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18384543"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#11</w:t>
      </w:r>
      <w:r>
        <w:rPr>
          <w:bCs/>
          <w:noProof w:val="0"/>
          <w:sz w:val="24"/>
          <w:szCs w:val="24"/>
          <w:lang w:val="en-GB"/>
        </w:rPr>
        <w:t>8</w:t>
      </w:r>
      <w:r w:rsidR="00194626">
        <w:rPr>
          <w:bCs/>
          <w:noProof w:val="0"/>
          <w:sz w:val="24"/>
          <w:szCs w:val="24"/>
          <w:lang w:val="en-GB"/>
        </w:rPr>
        <w:t>bis</w:t>
      </w:r>
      <w:r w:rsidRPr="008A290F">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Pr="001D56BF">
        <w:rPr>
          <w:sz w:val="24"/>
          <w:szCs w:val="24"/>
          <w:lang w:val="en-GB"/>
        </w:rPr>
        <w:t xml:space="preserve"> </w:t>
      </w:r>
      <w:r w:rsidR="001D56BF" w:rsidRPr="001D56BF">
        <w:rPr>
          <w:sz w:val="24"/>
          <w:szCs w:val="24"/>
          <w:lang w:val="en-GB"/>
        </w:rPr>
        <w:t>R1-240</w:t>
      </w:r>
      <w:r w:rsidR="00864EB1">
        <w:rPr>
          <w:sz w:val="24"/>
          <w:szCs w:val="24"/>
          <w:lang w:val="en-GB"/>
        </w:rPr>
        <w:t>9454</w:t>
      </w:r>
    </w:p>
    <w:bookmarkEnd w:id="1"/>
    <w:p w14:paraId="2CFE1919" w14:textId="50202A0D" w:rsidR="00850D96" w:rsidRPr="00BB4E79" w:rsidRDefault="00864EB1" w:rsidP="00BB4E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BB4E79"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BB4E79">
        <w:rPr>
          <w:rFonts w:ascii="Arial" w:eastAsia="MS Mincho" w:hAnsi="Arial" w:cs="Arial"/>
          <w:b/>
          <w:bCs/>
          <w:sz w:val="28"/>
          <w:lang w:eastAsia="ja-JP"/>
        </w:rPr>
        <w:t xml:space="preserve">, </w:t>
      </w:r>
      <w:r>
        <w:rPr>
          <w:rFonts w:ascii="Arial" w:eastAsia="MS Mincho" w:hAnsi="Arial" w:cs="Arial"/>
          <w:b/>
          <w:bCs/>
          <w:sz w:val="28"/>
          <w:lang w:eastAsia="ja-JP"/>
        </w:rPr>
        <w:t>November</w:t>
      </w:r>
      <w:r w:rsidR="00BB4E79">
        <w:rPr>
          <w:rFonts w:ascii="Arial" w:eastAsia="MS Mincho" w:hAnsi="Arial" w:cs="Arial"/>
          <w:b/>
          <w:bCs/>
          <w:sz w:val="28"/>
          <w:lang w:eastAsia="ja-JP"/>
        </w:rPr>
        <w:t xml:space="preserve"> 1</w:t>
      </w:r>
      <w:r>
        <w:rPr>
          <w:rFonts w:ascii="Arial" w:eastAsia="MS Mincho" w:hAnsi="Arial" w:cs="Arial"/>
          <w:b/>
          <w:bCs/>
          <w:sz w:val="28"/>
          <w:lang w:eastAsia="ja-JP"/>
        </w:rPr>
        <w:t>8</w:t>
      </w:r>
      <w:r w:rsidR="00BB4E79">
        <w:rPr>
          <w:rFonts w:ascii="Malgun Gothic" w:eastAsia="Malgun Gothic" w:hAnsi="Malgun Gothic" w:cs="Malgun Gothic" w:hint="eastAsia"/>
          <w:b/>
          <w:bCs/>
          <w:sz w:val="28"/>
          <w:vertAlign w:val="superscript"/>
          <w:lang w:eastAsia="ko-KR"/>
        </w:rPr>
        <w:t>th</w:t>
      </w:r>
      <w:r w:rsidR="00BB4E79">
        <w:rPr>
          <w:rFonts w:ascii="Arial" w:eastAsia="MS Mincho" w:hAnsi="Arial" w:cs="Arial"/>
          <w:b/>
          <w:bCs/>
          <w:sz w:val="28"/>
          <w:lang w:eastAsia="ja-JP"/>
        </w:rPr>
        <w:t xml:space="preserve"> </w:t>
      </w:r>
      <w:r w:rsidR="00BB4E79" w:rsidRPr="0032415B">
        <w:rPr>
          <w:rFonts w:ascii="Arial" w:hAnsi="Arial" w:cs="Arial"/>
          <w:b/>
          <w:bCs/>
          <w:sz w:val="28"/>
        </w:rPr>
        <w:t>–</w:t>
      </w:r>
      <w:r>
        <w:rPr>
          <w:rFonts w:ascii="Arial" w:hAnsi="Arial" w:cs="Arial"/>
          <w:b/>
          <w:bCs/>
          <w:sz w:val="28"/>
        </w:rPr>
        <w:t xml:space="preserve"> 22</w:t>
      </w:r>
      <w:r>
        <w:rPr>
          <w:rFonts w:ascii="Arial" w:hAnsi="Arial" w:cs="Arial"/>
          <w:b/>
          <w:bCs/>
          <w:sz w:val="28"/>
          <w:vertAlign w:val="superscript"/>
        </w:rPr>
        <w:t>nd</w:t>
      </w:r>
      <w:r w:rsidR="00BB4E79">
        <w:rPr>
          <w:rFonts w:ascii="Arial" w:eastAsia="MS Mincho" w:hAnsi="Arial" w:cs="Arial"/>
          <w:b/>
          <w:bCs/>
          <w:sz w:val="28"/>
          <w:lang w:eastAsia="ja-JP"/>
        </w:rPr>
        <w:t>, 2024</w:t>
      </w: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04491246"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C06823">
        <w:rPr>
          <w:rFonts w:ascii="Times New Roman" w:hAnsi="Times New Roman"/>
          <w:b w:val="0"/>
          <w:bCs/>
          <w:noProof w:val="0"/>
          <w:sz w:val="20"/>
          <w:lang w:val="en-GB" w:eastAsia="zh-TW"/>
        </w:rPr>
        <w:t xml:space="preserve"> [1]</w:t>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639"/>
      </w:tblGrid>
      <w:tr w:rsidR="00995884" w:rsidRPr="000D401B" w14:paraId="1B790D7A" w14:textId="77777777" w:rsidTr="00BC1B7F">
        <w:trPr>
          <w:trHeight w:val="1417"/>
        </w:trPr>
        <w:tc>
          <w:tcPr>
            <w:tcW w:w="9639" w:type="dxa"/>
          </w:tcPr>
          <w:p w14:paraId="5E6F1155" w14:textId="77777777" w:rsidR="003F0D8B" w:rsidRPr="003F0D8B" w:rsidRDefault="003F0D8B" w:rsidP="003F0D8B">
            <w:pPr>
              <w:numPr>
                <w:ilvl w:val="0"/>
                <w:numId w:val="21"/>
              </w:numPr>
              <w:tabs>
                <w:tab w:val="left" w:pos="720"/>
                <w:tab w:val="left" w:pos="144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Specify enhancements for CLI handling [RAN1, RAN2, RAN3, RAN4]</w:t>
            </w:r>
          </w:p>
          <w:p w14:paraId="65F8CC1C" w14:textId="77777777" w:rsidR="003F0D8B" w:rsidRPr="003F0D8B" w:rsidRDefault="003F0D8B" w:rsidP="003F0D8B">
            <w:pPr>
              <w:numPr>
                <w:ilvl w:val="1"/>
                <w:numId w:val="21"/>
              </w:numPr>
              <w:tabs>
                <w:tab w:val="left" w:pos="720"/>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Information exchange among gNBs, including [RAN3]</w:t>
            </w:r>
          </w:p>
          <w:p w14:paraId="14BB2D09" w14:textId="707A8179"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Semi-static </w:t>
            </w:r>
            <w:r w:rsidR="005122F0" w:rsidRPr="003F0D8B">
              <w:rPr>
                <w:rFonts w:eastAsia="Malgun Gothic"/>
                <w:lang w:val="en-US" w:eastAsia="ko-KR"/>
              </w:rPr>
              <w:t>cell specific</w:t>
            </w:r>
            <w:r w:rsidRPr="003F0D8B">
              <w:rPr>
                <w:rFonts w:eastAsia="Malgun Gothic"/>
                <w:lang w:val="en-US" w:eastAsia="ko-KR"/>
              </w:rPr>
              <w:t xml:space="preserve"> SBFD time and frequency location configuration </w:t>
            </w:r>
          </w:p>
          <w:p w14:paraId="6BBB6418"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Measurement resource configuration, i.e., SSB and/or periodic NZP CSI-RS </w:t>
            </w:r>
          </w:p>
          <w:p w14:paraId="0EFBE4E8"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Strongest DL beam information</w:t>
            </w:r>
          </w:p>
          <w:p w14:paraId="7089593E" w14:textId="77777777" w:rsidR="003F0D8B" w:rsidRPr="003F0D8B" w:rsidRDefault="003F0D8B" w:rsidP="003F0D8B">
            <w:pPr>
              <w:numPr>
                <w:ilvl w:val="2"/>
                <w:numId w:val="21"/>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CLI-mitigation request</w:t>
            </w:r>
          </w:p>
          <w:p w14:paraId="60318BDE" w14:textId="77777777" w:rsidR="003F0D8B" w:rsidRPr="003F0D8B" w:rsidRDefault="003F0D8B" w:rsidP="003F0D8B">
            <w:pPr>
              <w:numPr>
                <w:ilvl w:val="1"/>
                <w:numId w:val="21"/>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UL resource muting for PUSCH, including [RAN1, RAN2, RAN4] </w:t>
            </w:r>
          </w:p>
          <w:p w14:paraId="67CFB6A9" w14:textId="77777777" w:rsidR="003F0D8B" w:rsidRPr="003F0D8B" w:rsidRDefault="003F0D8B" w:rsidP="003F0D8B">
            <w:pPr>
              <w:numPr>
                <w:ilvl w:val="2"/>
                <w:numId w:val="21"/>
              </w:numPr>
              <w:tabs>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269F6AA1"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PUSCH resource mapping, i.e., rate-matching around the muted REs</w:t>
            </w:r>
          </w:p>
          <w:p w14:paraId="4CCA7848"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UCI resource determination in symbols with muted REs</w:t>
            </w:r>
          </w:p>
          <w:p w14:paraId="0E753B2D" w14:textId="77777777" w:rsidR="003F0D8B" w:rsidRPr="003F0D8B" w:rsidRDefault="003F0D8B" w:rsidP="003F0D8B">
            <w:pPr>
              <w:numPr>
                <w:ilvl w:val="1"/>
                <w:numId w:val="21"/>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L1 based UE-to-UE CLI measurement and reporting based on existing CSI framework, including [RAN1, RAN2, RAN4]</w:t>
            </w:r>
          </w:p>
          <w:p w14:paraId="426BD8BB" w14:textId="6C92A279" w:rsidR="003F0D8B" w:rsidRPr="003F0D8B" w:rsidRDefault="003F0D8B" w:rsidP="003F0D8B">
            <w:pPr>
              <w:numPr>
                <w:ilvl w:val="2"/>
                <w:numId w:val="21"/>
              </w:numPr>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Periodic, semi-persistent, or aperiodic measurement resource (set), i.e., SRS-RSRP resource or CLI-RSSI resource, and configuration/determination of ‘typeD’ QCL assumptions for the CLI measurement resource</w:t>
            </w:r>
            <w:r w:rsidR="005122F0">
              <w:rPr>
                <w:rFonts w:eastAsia="Malgun Gothic"/>
                <w:lang w:val="en-US" w:eastAsia="ko-KR"/>
              </w:rPr>
              <w:t>.</w:t>
            </w:r>
          </w:p>
          <w:p w14:paraId="3E665E4B"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At least aperiodic reporting</w:t>
            </w:r>
          </w:p>
          <w:p w14:paraId="783C2D59"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New report quantities, e.g., L1-SRS-RSRP, L1-CLI-RSSI and/or measurement resource indices</w:t>
            </w:r>
          </w:p>
          <w:p w14:paraId="37A4A1D3"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UCI bits generation </w:t>
            </w:r>
          </w:p>
          <w:p w14:paraId="41E0E41C" w14:textId="77777777" w:rsidR="003F0D8B" w:rsidRPr="003F0D8B" w:rsidRDefault="003F0D8B" w:rsidP="003F0D8B">
            <w:pPr>
              <w:numPr>
                <w:ilvl w:val="2"/>
                <w:numId w:val="21"/>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Priority rules for multiple CSI reporting</w:t>
            </w:r>
          </w:p>
          <w:p w14:paraId="6B9BD272" w14:textId="77777777" w:rsidR="003F0D8B" w:rsidRPr="003F0D8B" w:rsidRDefault="003F0D8B" w:rsidP="003F0D8B">
            <w:pPr>
              <w:numPr>
                <w:ilvl w:val="2"/>
                <w:numId w:val="21"/>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DengXian" w:hint="eastAsia"/>
                <w:lang w:val="en-US" w:eastAsia="zh-CN"/>
              </w:rPr>
              <w:t>C</w:t>
            </w:r>
            <w:r w:rsidRPr="003F0D8B">
              <w:rPr>
                <w:rFonts w:eastAsia="DengXian"/>
                <w:lang w:val="en-US" w:eastAsia="zh-CN"/>
              </w:rPr>
              <w:t>LI measurement accuracy requirement</w:t>
            </w:r>
          </w:p>
          <w:p w14:paraId="3313D903" w14:textId="35B63509" w:rsidR="00995884" w:rsidRPr="003F0D8B" w:rsidRDefault="003F0D8B" w:rsidP="003F0D8B">
            <w:pPr>
              <w:numPr>
                <w:ilvl w:val="1"/>
                <w:numId w:val="21"/>
              </w:numPr>
              <w:tabs>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Note: Without dedicated optimization for dynamic/flexible TDD. </w:t>
            </w:r>
          </w:p>
        </w:tc>
      </w:tr>
    </w:tbl>
    <w:p w14:paraId="628C33FE" w14:textId="7E8D470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 xml:space="preserve">on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5CF4FDA2" w14:textId="137A05CB" w:rsidR="00B64C4C" w:rsidRDefault="00B64C4C" w:rsidP="00B64C4C">
      <w:pPr>
        <w:pStyle w:val="Heading2"/>
        <w:jc w:val="both"/>
      </w:pPr>
      <w:r>
        <w:t xml:space="preserve">L1 based </w:t>
      </w:r>
      <w:r w:rsidRPr="000D401B">
        <w:t>UE-to-UE CLI</w:t>
      </w:r>
      <w:r>
        <w:t xml:space="preserve"> Measurement and Reporting </w:t>
      </w:r>
    </w:p>
    <w:p w14:paraId="740ADE7A" w14:textId="5AC8289A" w:rsidR="003D66AD" w:rsidRPr="003D66AD" w:rsidRDefault="003D66AD" w:rsidP="003D66AD">
      <w:pPr>
        <w:jc w:val="both"/>
      </w:pPr>
      <w:r>
        <w:t xml:space="preserve">In RAN1#117, RAN1 agreed to specify L1 based UE-to-UE CLI measurement and reporting following existing CSI framework. In this section, we outline our views on measurement resource and reporting configurations for L1 SRS-RSRP and L1 CLI-RSSI. </w:t>
      </w:r>
    </w:p>
    <w:p w14:paraId="35FC0EB0" w14:textId="6624E750" w:rsidR="00F530F3" w:rsidRPr="00B64C4C" w:rsidRDefault="00F530F3" w:rsidP="000448B3">
      <w:pPr>
        <w:pStyle w:val="Heading3"/>
      </w:pPr>
      <w:r w:rsidRPr="00B64C4C">
        <w:t xml:space="preserve">Measurement Behaviour in Downlink Subbands </w:t>
      </w:r>
    </w:p>
    <w:tbl>
      <w:tblPr>
        <w:tblStyle w:val="TableGrid"/>
        <w:tblW w:w="0" w:type="auto"/>
        <w:tblInd w:w="108" w:type="dxa"/>
        <w:tblLook w:val="04A0" w:firstRow="1" w:lastRow="0" w:firstColumn="1" w:lastColumn="0" w:noHBand="0" w:noVBand="1"/>
      </w:tblPr>
      <w:tblGrid>
        <w:gridCol w:w="9639"/>
      </w:tblGrid>
      <w:tr w:rsidR="00E36F9E" w:rsidRPr="006E75BF" w14:paraId="597CB0E3" w14:textId="77777777" w:rsidTr="00B73A87">
        <w:tc>
          <w:tcPr>
            <w:tcW w:w="9639" w:type="dxa"/>
          </w:tcPr>
          <w:p w14:paraId="6E7B6920" w14:textId="7373A526" w:rsidR="00E36F9E" w:rsidRPr="00DA5F07" w:rsidRDefault="00E36F9E" w:rsidP="00A8056A">
            <w:pPr>
              <w:overflowPunct/>
              <w:autoSpaceDE/>
              <w:autoSpaceDN/>
              <w:adjustRightInd/>
              <w:spacing w:after="0"/>
              <w:rPr>
                <w:rFonts w:eastAsia="Batang"/>
                <w:b/>
                <w:bCs/>
              </w:rPr>
            </w:pPr>
            <w:bookmarkStart w:id="3" w:name="_Hlk178676088"/>
            <w:r w:rsidRPr="00DA5F07">
              <w:rPr>
                <w:rFonts w:eastAsia="Batang"/>
                <w:b/>
                <w:bCs/>
                <w:highlight w:val="green"/>
              </w:rPr>
              <w:t>Agreement</w:t>
            </w:r>
            <w:r w:rsidRPr="006E0068">
              <w:rPr>
                <w:rFonts w:eastAsia="Batang"/>
                <w:b/>
                <w:bCs/>
              </w:rPr>
              <w:t xml:space="preserve"> </w:t>
            </w:r>
          </w:p>
          <w:p w14:paraId="3DAFFF3D" w14:textId="77777777" w:rsidR="00E36F9E" w:rsidRPr="00E36F9E" w:rsidRDefault="00E36F9E" w:rsidP="00E36F9E">
            <w:pPr>
              <w:suppressAutoHyphens/>
              <w:spacing w:after="0"/>
            </w:pPr>
            <w:r w:rsidRPr="00E36F9E">
              <w:t>For L1 UE-to-UE CLI measurement and reporting, CLI measurements is performed within the active DL BWP and the following are supported.</w:t>
            </w:r>
          </w:p>
          <w:p w14:paraId="23DF9B3B" w14:textId="77777777" w:rsidR="00E36F9E" w:rsidRPr="00E36F9E" w:rsidRDefault="00E36F9E" w:rsidP="00E36F9E">
            <w:pPr>
              <w:pStyle w:val="ListParagraph"/>
              <w:widowControl w:val="0"/>
              <w:numPr>
                <w:ilvl w:val="0"/>
                <w:numId w:val="43"/>
              </w:numPr>
              <w:suppressAutoHyphens/>
              <w:adjustRightInd w:val="0"/>
              <w:snapToGrid w:val="0"/>
              <w:contextualSpacing w:val="0"/>
              <w:jc w:val="both"/>
              <w:rPr>
                <w:sz w:val="20"/>
                <w:szCs w:val="20"/>
              </w:rPr>
            </w:pPr>
            <w:r w:rsidRPr="00E36F9E">
              <w:rPr>
                <w:sz w:val="20"/>
                <w:szCs w:val="20"/>
              </w:rPr>
              <w:t>Method#1: UE measures RSSI within DL subband</w:t>
            </w:r>
          </w:p>
          <w:p w14:paraId="5452F8A1" w14:textId="77777777" w:rsidR="00E36F9E" w:rsidRPr="00E36F9E" w:rsidRDefault="00E36F9E" w:rsidP="00E36F9E">
            <w:pPr>
              <w:pStyle w:val="ListParagraph"/>
              <w:widowControl w:val="0"/>
              <w:numPr>
                <w:ilvl w:val="0"/>
                <w:numId w:val="43"/>
              </w:numPr>
              <w:suppressAutoHyphens/>
              <w:adjustRightInd w:val="0"/>
              <w:snapToGrid w:val="0"/>
              <w:contextualSpacing w:val="0"/>
              <w:jc w:val="both"/>
              <w:rPr>
                <w:sz w:val="20"/>
                <w:szCs w:val="20"/>
              </w:rPr>
            </w:pPr>
            <w:r w:rsidRPr="00E36F9E">
              <w:rPr>
                <w:sz w:val="20"/>
                <w:szCs w:val="20"/>
              </w:rPr>
              <w:t>Method#2: UE measures RSRP of aggressor UE within UL subband</w:t>
            </w:r>
          </w:p>
          <w:p w14:paraId="4C43A0CD" w14:textId="7A1A286A" w:rsidR="00E36F9E" w:rsidRPr="00E36F9E" w:rsidRDefault="00E36F9E" w:rsidP="00E36F9E">
            <w:pPr>
              <w:pStyle w:val="ListParagraph"/>
              <w:widowControl w:val="0"/>
              <w:numPr>
                <w:ilvl w:val="0"/>
                <w:numId w:val="43"/>
              </w:numPr>
              <w:suppressAutoHyphens/>
              <w:adjustRightInd w:val="0"/>
              <w:snapToGrid w:val="0"/>
              <w:contextualSpacing w:val="0"/>
              <w:jc w:val="both"/>
              <w:rPr>
                <w:sz w:val="22"/>
                <w:szCs w:val="22"/>
              </w:rPr>
            </w:pPr>
            <w:r w:rsidRPr="00E36F9E">
              <w:rPr>
                <w:sz w:val="20"/>
                <w:szCs w:val="20"/>
              </w:rPr>
              <w:t>FFS: Method#3: UE measures RSSI within UL subband</w:t>
            </w:r>
          </w:p>
        </w:tc>
      </w:tr>
      <w:bookmarkEnd w:id="3"/>
    </w:tbl>
    <w:p w14:paraId="400A25D6" w14:textId="77777777" w:rsidR="00B64C4C" w:rsidRDefault="00B64C4C" w:rsidP="00B64C4C"/>
    <w:p w14:paraId="261FEFFE" w14:textId="77777777" w:rsidR="000A2440" w:rsidRDefault="008854CE" w:rsidP="008854CE">
      <w:pPr>
        <w:jc w:val="both"/>
      </w:pPr>
      <w:r>
        <w:lastRenderedPageBreak/>
        <w:t xml:space="preserve">In RAN1#118, RAN1 agreed to support CLI-RSSI measurement within DL-SB (Method#1) and SRS-RSRP measurement of aggressor UE within UL-SB (Method#2). A further discussion point is whether to support CLI-RSSI measurement within UL-SB (Method#3). </w:t>
      </w:r>
    </w:p>
    <w:p w14:paraId="133BF477" w14:textId="18C8DDFE" w:rsidR="00521E23" w:rsidRDefault="008854CE" w:rsidP="008854CE">
      <w:pPr>
        <w:jc w:val="both"/>
      </w:pPr>
      <w:r>
        <w:t xml:space="preserve">In general, UE-to-UE CLI measurement and reporting can be used for either </w:t>
      </w:r>
      <w:r w:rsidRPr="008854CE">
        <w:rPr>
          <w:b/>
          <w:bCs/>
          <w:i/>
          <w:iCs/>
        </w:rPr>
        <w:t>link adaptation</w:t>
      </w:r>
      <w:r>
        <w:t xml:space="preserve"> </w:t>
      </w:r>
      <w:r w:rsidRPr="008854CE">
        <w:t>or</w:t>
      </w:r>
      <w:r w:rsidRPr="008854CE">
        <w:rPr>
          <w:b/>
          <w:bCs/>
          <w:i/>
          <w:iCs/>
        </w:rPr>
        <w:t xml:space="preserve"> aggressor UE identification</w:t>
      </w:r>
      <w:r>
        <w:t xml:space="preserve">. Method#1 </w:t>
      </w:r>
      <w:r w:rsidR="005B504A">
        <w:t>supports</w:t>
      </w:r>
      <w:r>
        <w:t xml:space="preserve"> link adaption only whereas Method#2 </w:t>
      </w:r>
      <w:r w:rsidR="005B504A">
        <w:t>supports</w:t>
      </w:r>
      <w:r>
        <w:t xml:space="preserve"> aggressor UE identification only. </w:t>
      </w:r>
      <w:r w:rsidR="0005152D">
        <w:t>For</w:t>
      </w:r>
      <w:r w:rsidR="009A416A">
        <w:t xml:space="preserve"> Method#2 the </w:t>
      </w:r>
      <w:r w:rsidR="00CD7B7F">
        <w:t>network</w:t>
      </w:r>
      <w:r w:rsidR="009A416A">
        <w:t xml:space="preserve"> always</w:t>
      </w:r>
      <w:r w:rsidR="00CD7B7F">
        <w:t xml:space="preserve"> configures</w:t>
      </w:r>
      <w:r w:rsidR="009A416A">
        <w:t xml:space="preserve"> SRS resources for transmission by an aggressor UE</w:t>
      </w:r>
      <w:r w:rsidR="00521E23">
        <w:t>, in addition to measurement resource configuration at a victim UE.</w:t>
      </w:r>
      <w:r w:rsidR="009A416A">
        <w:t xml:space="preserve"> </w:t>
      </w:r>
      <w:bookmarkStart w:id="4" w:name="_Hlk178755603"/>
      <w:r w:rsidR="009A416A">
        <w:t>Method#3</w:t>
      </w:r>
      <w:r w:rsidR="00CD7B7F">
        <w:t>, on the other hand,</w:t>
      </w:r>
      <w:r w:rsidR="009A416A">
        <w:t xml:space="preserve"> does not incur </w:t>
      </w:r>
      <w:r w:rsidR="00CD7B7F">
        <w:t xml:space="preserve">any transmission </w:t>
      </w:r>
      <w:r w:rsidR="009A416A">
        <w:t xml:space="preserve"> resource overhead since it does not require specific transmission from aggressor UE</w:t>
      </w:r>
      <w:bookmarkEnd w:id="4"/>
      <w:r w:rsidR="00521E23">
        <w:t>s</w:t>
      </w:r>
      <w:r w:rsidR="009A416A">
        <w:t>. The victim UE take</w:t>
      </w:r>
      <w:r w:rsidR="000336F1">
        <w:t>s</w:t>
      </w:r>
      <w:r w:rsidR="009A416A">
        <w:t xml:space="preserve"> advantage of other transmissions (</w:t>
      </w:r>
      <w:r w:rsidR="00302C39">
        <w:t xml:space="preserve">e.g., </w:t>
      </w:r>
      <w:r w:rsidR="009A416A">
        <w:t xml:space="preserve">PUSCH/PUCCH) from aggressor </w:t>
      </w:r>
      <w:r w:rsidR="006E50A5">
        <w:t xml:space="preserve">UEs </w:t>
      </w:r>
      <w:r w:rsidR="009A416A">
        <w:t>to measure RSSI on UL-SB.</w:t>
      </w:r>
      <w:r w:rsidR="00724EF9">
        <w:t xml:space="preserve"> </w:t>
      </w:r>
      <w:r w:rsidR="00521E23">
        <w:t xml:space="preserve">Thus, Method#3 should also be supported since it serves as a more resource efficient alternative for aggressor UE identification (especially when combined with subband-based CLI-RSSI reporting as outlined in Section </w:t>
      </w:r>
      <w:r w:rsidR="00521E23">
        <w:fldChar w:fldCharType="begin"/>
      </w:r>
      <w:r w:rsidR="00521E23">
        <w:instrText xml:space="preserve"> REF _Ref178848720 \r \h </w:instrText>
      </w:r>
      <w:r w:rsidR="00521E23">
        <w:fldChar w:fldCharType="separate"/>
      </w:r>
      <w:r w:rsidR="004A45AC">
        <w:t>2.1.3.2</w:t>
      </w:r>
      <w:r w:rsidR="00521E23">
        <w:fldChar w:fldCharType="end"/>
      </w:r>
      <w:r w:rsidR="00521E23">
        <w:t>)</w:t>
      </w:r>
      <w:r w:rsidR="00101CF0">
        <w:t>.</w:t>
      </w:r>
    </w:p>
    <w:p w14:paraId="611118E1" w14:textId="3641C113" w:rsidR="00E03463" w:rsidRDefault="00E03463" w:rsidP="008854CE">
      <w:pPr>
        <w:pStyle w:val="ListParagraph"/>
        <w:numPr>
          <w:ilvl w:val="0"/>
          <w:numId w:val="10"/>
        </w:numPr>
        <w:contextualSpacing w:val="0"/>
        <w:jc w:val="both"/>
        <w:rPr>
          <w:b/>
          <w:bCs/>
          <w:i/>
          <w:iCs/>
          <w:sz w:val="20"/>
          <w:szCs w:val="20"/>
          <w:lang w:val="en-GB"/>
        </w:rPr>
      </w:pPr>
      <w:bookmarkStart w:id="5" w:name="OLE_LINK1"/>
      <w:r w:rsidRPr="00E03463">
        <w:rPr>
          <w:b/>
          <w:bCs/>
          <w:i/>
          <w:iCs/>
          <w:sz w:val="20"/>
          <w:szCs w:val="20"/>
          <w:lang w:val="en-GB"/>
        </w:rPr>
        <w:t>Method#3 serve</w:t>
      </w:r>
      <w:r w:rsidR="00B9586E">
        <w:rPr>
          <w:b/>
          <w:bCs/>
          <w:i/>
          <w:iCs/>
          <w:sz w:val="20"/>
          <w:szCs w:val="20"/>
          <w:lang w:val="en-GB"/>
        </w:rPr>
        <w:t>s</w:t>
      </w:r>
      <w:r w:rsidRPr="00E03463">
        <w:rPr>
          <w:b/>
          <w:bCs/>
          <w:i/>
          <w:iCs/>
          <w:sz w:val="20"/>
          <w:szCs w:val="20"/>
          <w:lang w:val="en-GB"/>
        </w:rPr>
        <w:t xml:space="preserve"> as </w:t>
      </w:r>
      <w:r w:rsidR="000336F1">
        <w:rPr>
          <w:b/>
          <w:bCs/>
          <w:i/>
          <w:iCs/>
          <w:sz w:val="20"/>
          <w:szCs w:val="20"/>
          <w:lang w:val="en-GB"/>
        </w:rPr>
        <w:t>a</w:t>
      </w:r>
      <w:r w:rsidRPr="00E03463">
        <w:rPr>
          <w:b/>
          <w:bCs/>
          <w:i/>
          <w:iCs/>
          <w:sz w:val="20"/>
          <w:szCs w:val="20"/>
          <w:lang w:val="en-GB"/>
        </w:rPr>
        <w:t xml:space="preserve"> more resource efficient alternative for aggressor UE identification when combined with subband CLI-RSSI reporting</w:t>
      </w:r>
      <w:bookmarkEnd w:id="5"/>
      <w:r>
        <w:rPr>
          <w:b/>
          <w:bCs/>
          <w:i/>
          <w:iCs/>
          <w:sz w:val="20"/>
          <w:szCs w:val="20"/>
          <w:lang w:val="en-GB"/>
        </w:rPr>
        <w:t xml:space="preserve">. </w:t>
      </w:r>
    </w:p>
    <w:p w14:paraId="22FBC660" w14:textId="3C1ED4E1" w:rsidR="00E03463" w:rsidRPr="00E03463" w:rsidRDefault="00E03463" w:rsidP="008854CE">
      <w:pPr>
        <w:pStyle w:val="ListParagraph"/>
        <w:numPr>
          <w:ilvl w:val="0"/>
          <w:numId w:val="10"/>
        </w:numPr>
        <w:contextualSpacing w:val="0"/>
        <w:jc w:val="both"/>
        <w:rPr>
          <w:b/>
          <w:bCs/>
          <w:i/>
          <w:iCs/>
          <w:sz w:val="20"/>
          <w:szCs w:val="20"/>
          <w:lang w:val="en-GB"/>
        </w:rPr>
      </w:pPr>
      <w:bookmarkStart w:id="6" w:name="OLE_LINK2"/>
      <w:r w:rsidRPr="00E03463">
        <w:rPr>
          <w:b/>
          <w:bCs/>
          <w:i/>
          <w:iCs/>
          <w:sz w:val="20"/>
          <w:szCs w:val="20"/>
          <w:lang w:val="en-GB"/>
        </w:rPr>
        <w:t xml:space="preserve">Method#3 does not incur </w:t>
      </w:r>
      <w:r>
        <w:rPr>
          <w:b/>
          <w:bCs/>
          <w:i/>
          <w:iCs/>
          <w:sz w:val="20"/>
          <w:szCs w:val="20"/>
          <w:lang w:val="en-GB"/>
        </w:rPr>
        <w:t>transmission</w:t>
      </w:r>
      <w:r w:rsidRPr="00E03463">
        <w:rPr>
          <w:b/>
          <w:bCs/>
          <w:i/>
          <w:iCs/>
          <w:sz w:val="20"/>
          <w:szCs w:val="20"/>
          <w:lang w:val="en-GB"/>
        </w:rPr>
        <w:t xml:space="preserve"> resource overhead since it does not require specific transmission resources from aggressor UE</w:t>
      </w:r>
      <w:r w:rsidR="001A0C8C">
        <w:rPr>
          <w:b/>
          <w:bCs/>
          <w:i/>
          <w:iCs/>
          <w:sz w:val="20"/>
          <w:szCs w:val="20"/>
          <w:lang w:val="en-GB"/>
        </w:rPr>
        <w:t>s</w:t>
      </w:r>
      <w:bookmarkEnd w:id="6"/>
      <w:r>
        <w:rPr>
          <w:b/>
          <w:bCs/>
          <w:i/>
          <w:iCs/>
          <w:sz w:val="20"/>
          <w:szCs w:val="20"/>
          <w:lang w:val="en-GB"/>
        </w:rPr>
        <w:t xml:space="preserve">. </w:t>
      </w:r>
    </w:p>
    <w:p w14:paraId="26292808" w14:textId="53999AB3" w:rsidR="00101CF0" w:rsidRPr="00D47096" w:rsidRDefault="00101CF0" w:rsidP="00101CF0">
      <w:pPr>
        <w:pStyle w:val="ListParagraph"/>
        <w:numPr>
          <w:ilvl w:val="0"/>
          <w:numId w:val="9"/>
        </w:numPr>
        <w:spacing w:after="12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Method#3 for L1 UE-to-UE CLI measurement and reporting</w:t>
      </w:r>
      <w:r>
        <w:rPr>
          <w:b/>
          <w:bCs/>
          <w:i/>
          <w:iCs/>
          <w:sz w:val="20"/>
          <w:szCs w:val="20"/>
          <w:lang w:val="en-GB"/>
        </w:rPr>
        <w:t xml:space="preserve">. </w:t>
      </w:r>
    </w:p>
    <w:p w14:paraId="04141F20" w14:textId="6950AE5A" w:rsidR="003D66AD" w:rsidRPr="003D66AD" w:rsidRDefault="00873AF0" w:rsidP="000448B3">
      <w:pPr>
        <w:pStyle w:val="Heading3"/>
      </w:pPr>
      <w:r>
        <w:t>Measurement Resource Configuration</w:t>
      </w:r>
    </w:p>
    <w:p w14:paraId="1E52CD61" w14:textId="2C2C0E30" w:rsidR="00873AF0" w:rsidRDefault="00873AF0" w:rsidP="00252A02">
      <w:pPr>
        <w:pStyle w:val="Heading4"/>
      </w:pPr>
      <w:r w:rsidRPr="00B916E4">
        <w:t>SRS-RSRP Measurement Resource</w:t>
      </w:r>
    </w:p>
    <w:p w14:paraId="02526DBF" w14:textId="6B874075" w:rsidR="002973A6" w:rsidRDefault="002973A6" w:rsidP="002973A6">
      <w:pPr>
        <w:jc w:val="both"/>
      </w:pPr>
      <w:r w:rsidRPr="002973A6">
        <w:t>To enable faster, up to date L1 SRS-RSRP</w:t>
      </w:r>
      <w:r>
        <w:t xml:space="preserve"> measurement and reporting at a victim UE, there must be frequent SRS transmissions from aggressor UEs. </w:t>
      </w:r>
      <w:r w:rsidR="00325763">
        <w:t>Based on</w:t>
      </w:r>
      <w:r>
        <w:t xml:space="preserve"> existing SRS configuration, the frequency of SRS transmission is controlled by the need for SRS at the gNB. SRS is transmitted towards gNB for a specific </w:t>
      </w:r>
      <w:r w:rsidRPr="000D401B">
        <w:t>“</w:t>
      </w:r>
      <w:r w:rsidRPr="000D401B">
        <w:rPr>
          <w:i/>
          <w:iCs/>
        </w:rPr>
        <w:t>usage</w:t>
      </w:r>
      <w:r w:rsidRPr="000D401B">
        <w:t xml:space="preserve">” – </w:t>
      </w:r>
      <w:r>
        <w:t>i.e.,</w:t>
      </w:r>
      <w:r w:rsidRPr="000D401B">
        <w:t xml:space="preserve">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w:t>
      </w:r>
      <w:r>
        <w:t xml:space="preserve"> or </w:t>
      </w:r>
      <w:r w:rsidRPr="000D401B">
        <w:t>“</w:t>
      </w:r>
      <w:r w:rsidRPr="000D401B">
        <w:rPr>
          <w:i/>
          <w:iCs/>
        </w:rPr>
        <w:t>nonCodebook</w:t>
      </w:r>
      <w:r w:rsidRPr="000D401B">
        <w:t>”.</w:t>
      </w:r>
      <w:r>
        <w:t xml:space="preserve"> A</w:t>
      </w:r>
      <w:r w:rsidRPr="000D401B">
        <w:t xml:space="preserve"> </w:t>
      </w:r>
      <w:r>
        <w:t xml:space="preserve">victim </w:t>
      </w:r>
      <w:r w:rsidRPr="000D401B">
        <w:t xml:space="preserve">UE </w:t>
      </w:r>
      <w:r>
        <w:t>is</w:t>
      </w:r>
      <w:r w:rsidRPr="000D401B">
        <w:t xml:space="preserve"> configured to perform SRS-RSRP measurement </w:t>
      </w:r>
      <w:r>
        <w:t xml:space="preserve">when there is </w:t>
      </w:r>
      <w:r w:rsidRPr="000D401B">
        <w:t>SRS transmitted towards gNB</w:t>
      </w:r>
      <w:r>
        <w:t xml:space="preserve">. Therefore, if </w:t>
      </w:r>
      <w:r w:rsidRPr="000D401B">
        <w:t>for any reason</w:t>
      </w:r>
      <w:r>
        <w:t xml:space="preserve"> </w:t>
      </w:r>
      <w:r w:rsidRPr="000D401B">
        <w:t xml:space="preserve">there is infrequent SRS transmissions towards the gNB, the UE’s ability to measure and </w:t>
      </w:r>
      <w:r>
        <w:t>report</w:t>
      </w:r>
      <w:r w:rsidRPr="000D401B">
        <w:t xml:space="preserve"> up to date </w:t>
      </w:r>
      <w:r>
        <w:t>L1 SRS-RSRP</w:t>
      </w:r>
      <w:r w:rsidRPr="000D401B">
        <w:t xml:space="preserve"> will be impacted.</w:t>
      </w:r>
      <w:r>
        <w:t xml:space="preserve"> </w:t>
      </w:r>
    </w:p>
    <w:p w14:paraId="2F48F681" w14:textId="437055C5" w:rsidR="002973A6" w:rsidRDefault="002973A6" w:rsidP="002973A6">
      <w:pPr>
        <w:snapToGrid w:val="0"/>
        <w:spacing w:after="0"/>
        <w:jc w:val="both"/>
      </w:pPr>
      <w:r w:rsidRPr="002973A6">
        <w:t>It is possible to have infrequent SRS transmission towards</w:t>
      </w:r>
      <w:r w:rsidRPr="000D401B">
        <w:t xml:space="preserve"> the gNB</w:t>
      </w:r>
      <w:r>
        <w:t xml:space="preserve"> if there is no specific need for SRS by the gNB for an extended period of time. </w:t>
      </w:r>
      <w:r w:rsidRPr="000D401B">
        <w:t xml:space="preserve">For </w:t>
      </w:r>
      <w:r>
        <w:t>the different “</w:t>
      </w:r>
      <w:r w:rsidRPr="002973A6">
        <w:rPr>
          <w:i/>
          <w:iCs/>
        </w:rPr>
        <w:t>usage</w:t>
      </w:r>
      <w:r>
        <w:t xml:space="preserve">” cases, the frequency of SRS transmission </w:t>
      </w:r>
      <w:r w:rsidR="00CE2F3E">
        <w:t>is</w:t>
      </w:r>
      <w:r>
        <w:t xml:space="preserve"> impacted as follows:  </w:t>
      </w:r>
    </w:p>
    <w:p w14:paraId="1D257C99" w14:textId="77777777" w:rsidR="002973A6" w:rsidRDefault="002973A6" w:rsidP="002973A6">
      <w:pPr>
        <w:pStyle w:val="ListParagraph"/>
        <w:numPr>
          <w:ilvl w:val="0"/>
          <w:numId w:val="22"/>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beamManagement</w:t>
      </w:r>
      <w:r>
        <w:rPr>
          <w:sz w:val="20"/>
          <w:szCs w:val="20"/>
        </w:rPr>
        <w:t xml:space="preserve">: Less </w:t>
      </w:r>
      <w:r w:rsidRPr="00C15815">
        <w:rPr>
          <w:sz w:val="20"/>
          <w:szCs w:val="20"/>
        </w:rPr>
        <w:t xml:space="preserve">likely to be configured </w:t>
      </w:r>
      <w:r>
        <w:rPr>
          <w:sz w:val="20"/>
          <w:szCs w:val="20"/>
        </w:rPr>
        <w:t xml:space="preserve">for UEs operating </w:t>
      </w:r>
      <w:r w:rsidRPr="00C15815">
        <w:rPr>
          <w:sz w:val="20"/>
          <w:szCs w:val="20"/>
        </w:rPr>
        <w:t>in FR1 since</w:t>
      </w:r>
      <w:r>
        <w:rPr>
          <w:sz w:val="20"/>
          <w:szCs w:val="20"/>
        </w:rPr>
        <w:t xml:space="preserve"> such </w:t>
      </w:r>
      <w:r w:rsidRPr="00C15815">
        <w:rPr>
          <w:sz w:val="20"/>
          <w:szCs w:val="20"/>
        </w:rPr>
        <w:t xml:space="preserve">UEs are unlikely to perform analogue beamforming. </w:t>
      </w:r>
    </w:p>
    <w:p w14:paraId="4229B9DF" w14:textId="02FAE7CF" w:rsidR="002973A6" w:rsidRDefault="002973A6" w:rsidP="002973A6">
      <w:pPr>
        <w:pStyle w:val="ListParagraph"/>
        <w:numPr>
          <w:ilvl w:val="0"/>
          <w:numId w:val="22"/>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antennaSwitching</w:t>
      </w:r>
      <w:r>
        <w:rPr>
          <w:sz w:val="20"/>
          <w:szCs w:val="20"/>
        </w:rPr>
        <w:t>: Less likely to be configured in scenarios where channel reciprocity does not hold.</w:t>
      </w:r>
      <w:r w:rsidRPr="00AE1B8E">
        <w:t xml:space="preserve"> </w:t>
      </w:r>
      <w:r>
        <w:rPr>
          <w:sz w:val="20"/>
          <w:szCs w:val="20"/>
        </w:rPr>
        <w:t>F</w:t>
      </w:r>
      <w:r w:rsidRPr="00AE1B8E">
        <w:rPr>
          <w:sz w:val="20"/>
          <w:szCs w:val="20"/>
        </w:rPr>
        <w:t>or SBFD operation, channel reciprocity may not hold between UL</w:t>
      </w:r>
      <w:r>
        <w:rPr>
          <w:sz w:val="20"/>
          <w:szCs w:val="20"/>
        </w:rPr>
        <w:t>-SB</w:t>
      </w:r>
      <w:r w:rsidRPr="00AE1B8E">
        <w:rPr>
          <w:sz w:val="20"/>
          <w:szCs w:val="20"/>
        </w:rPr>
        <w:t xml:space="preserve"> and DL</w:t>
      </w:r>
      <w:r>
        <w:rPr>
          <w:sz w:val="20"/>
          <w:szCs w:val="20"/>
        </w:rPr>
        <w:t>-SB(s)</w:t>
      </w:r>
      <w:r w:rsidRPr="00AE1B8E">
        <w:rPr>
          <w:sz w:val="20"/>
          <w:szCs w:val="20"/>
        </w:rPr>
        <w:t xml:space="preserve"> of SBFD symbols – since each subband occupies a different frequency region </w:t>
      </w:r>
      <w:r w:rsidR="00D171DE">
        <w:rPr>
          <w:sz w:val="20"/>
          <w:szCs w:val="20"/>
        </w:rPr>
        <w:t>in</w:t>
      </w:r>
      <w:r w:rsidRPr="00AE1B8E">
        <w:rPr>
          <w:sz w:val="20"/>
          <w:szCs w:val="20"/>
        </w:rPr>
        <w:t xml:space="preserve"> SBFD symbol. </w:t>
      </w:r>
    </w:p>
    <w:p w14:paraId="55CC7401" w14:textId="31C3BCD1" w:rsidR="002973A6" w:rsidRPr="00D341E0" w:rsidRDefault="002973A6" w:rsidP="002973A6">
      <w:pPr>
        <w:pStyle w:val="ListParagraph"/>
        <w:numPr>
          <w:ilvl w:val="0"/>
          <w:numId w:val="22"/>
        </w:numPr>
        <w:snapToGrid w:val="0"/>
        <w:contextualSpacing w:val="0"/>
        <w:jc w:val="both"/>
        <w:rPr>
          <w:sz w:val="20"/>
          <w:szCs w:val="20"/>
        </w:rPr>
      </w:pPr>
      <w:r>
        <w:rPr>
          <w:b/>
          <w:bCs/>
          <w:sz w:val="20"/>
          <w:szCs w:val="20"/>
          <w:u w:val="single"/>
        </w:rPr>
        <w:t xml:space="preserve">SRS for </w:t>
      </w:r>
      <w:r w:rsidRPr="00AE1B8E">
        <w:rPr>
          <w:b/>
          <w:bCs/>
          <w:sz w:val="20"/>
          <w:szCs w:val="20"/>
          <w:u w:val="single"/>
        </w:rPr>
        <w:t>“</w:t>
      </w:r>
      <w:r w:rsidRPr="00AE1B8E">
        <w:rPr>
          <w:b/>
          <w:bCs/>
          <w:i/>
          <w:iCs/>
          <w:sz w:val="20"/>
          <w:szCs w:val="20"/>
          <w:u w:val="single"/>
        </w:rPr>
        <w:t>codebook</w:t>
      </w:r>
      <w:r w:rsidRPr="00AE1B8E">
        <w:rPr>
          <w:b/>
          <w:bCs/>
          <w:sz w:val="20"/>
          <w:szCs w:val="20"/>
          <w:u w:val="single"/>
        </w:rPr>
        <w:t>” and “</w:t>
      </w:r>
      <w:r w:rsidRPr="00AE1B8E">
        <w:rPr>
          <w:b/>
          <w:bCs/>
          <w:i/>
          <w:iCs/>
          <w:sz w:val="20"/>
          <w:szCs w:val="20"/>
          <w:u w:val="single"/>
        </w:rPr>
        <w:t>nonCodebook</w:t>
      </w:r>
      <w:r w:rsidRPr="00AE1B8E">
        <w:rPr>
          <w:b/>
          <w:bCs/>
          <w:sz w:val="20"/>
          <w:szCs w:val="20"/>
          <w:u w:val="single"/>
        </w:rPr>
        <w:t>”</w:t>
      </w:r>
      <w:r w:rsidRPr="00AE1B8E">
        <w:rPr>
          <w:sz w:val="20"/>
          <w:szCs w:val="20"/>
        </w:rPr>
        <w:t xml:space="preserve">: </w:t>
      </w:r>
      <w:r>
        <w:rPr>
          <w:sz w:val="20"/>
          <w:szCs w:val="20"/>
        </w:rPr>
        <w:t xml:space="preserve">If the </w:t>
      </w:r>
      <w:r w:rsidRPr="0005586B">
        <w:rPr>
          <w:sz w:val="20"/>
          <w:szCs w:val="20"/>
        </w:rPr>
        <w:t xml:space="preserve">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 xml:space="preserve">is not provided, </w:t>
      </w:r>
      <w:r w:rsidRPr="0005586B">
        <w:rPr>
          <w:sz w:val="20"/>
          <w:szCs w:val="20"/>
        </w:rPr>
        <w:t>the UE transmits PUSCH on a single antenna port</w:t>
      </w:r>
      <w:r>
        <w:rPr>
          <w:sz w:val="20"/>
          <w:szCs w:val="20"/>
        </w:rPr>
        <w:t xml:space="preserve">. </w:t>
      </w:r>
      <w:r w:rsidR="00D171DE">
        <w:rPr>
          <w:sz w:val="20"/>
          <w:szCs w:val="20"/>
        </w:rPr>
        <w:t xml:space="preserve">In this case, </w:t>
      </w:r>
      <w:r w:rsidRPr="0005586B">
        <w:rPr>
          <w:sz w:val="20"/>
          <w:szCs w:val="20"/>
        </w:rPr>
        <w:t>UE is not required to transmit SRS to determine a precoder for the PUSCH transmission.</w:t>
      </w:r>
      <w:r>
        <w:rPr>
          <w:sz w:val="20"/>
          <w:szCs w:val="20"/>
        </w:rPr>
        <w:t xml:space="preserve"> </w:t>
      </w:r>
    </w:p>
    <w:p w14:paraId="1F8B3BF5" w14:textId="21408CC0" w:rsidR="002973A6" w:rsidRPr="005E3F51" w:rsidRDefault="00B71B25" w:rsidP="002973A6">
      <w:pPr>
        <w:pStyle w:val="ListParagraph"/>
        <w:snapToGrid w:val="0"/>
        <w:spacing w:before="120" w:after="120"/>
        <w:ind w:left="0"/>
        <w:contextualSpacing w:val="0"/>
        <w:jc w:val="both"/>
        <w:rPr>
          <w:sz w:val="20"/>
          <w:szCs w:val="20"/>
        </w:rPr>
      </w:pPr>
      <w:r>
        <w:rPr>
          <w:sz w:val="20"/>
          <w:szCs w:val="20"/>
        </w:rPr>
        <w:t xml:space="preserve">This implies that for a SBFD-aware UE operating in FR1 with the 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not provided, SRS transmission</w:t>
      </w:r>
      <w:r w:rsidR="00325763">
        <w:rPr>
          <w:sz w:val="20"/>
          <w:szCs w:val="20"/>
        </w:rPr>
        <w:t xml:space="preserve"> towards the gNB</w:t>
      </w:r>
      <w:r>
        <w:rPr>
          <w:sz w:val="20"/>
          <w:szCs w:val="20"/>
        </w:rPr>
        <w:t xml:space="preserve"> will be infrequent. </w:t>
      </w:r>
      <w:r w:rsidR="002973A6" w:rsidRPr="002973A6">
        <w:rPr>
          <w:sz w:val="20"/>
          <w:szCs w:val="20"/>
        </w:rPr>
        <w:t>For L1 SRS-RSRP measurement, infrequent SRS transmission</w:t>
      </w:r>
      <w:r w:rsidR="002973A6">
        <w:rPr>
          <w:sz w:val="20"/>
          <w:szCs w:val="20"/>
        </w:rPr>
        <w:t xml:space="preserve"> will be especially problematic since the interference pattern is dynamic and therefore frequent reports are needed for </w:t>
      </w:r>
      <w:r>
        <w:rPr>
          <w:sz w:val="20"/>
          <w:szCs w:val="20"/>
        </w:rPr>
        <w:t>efficient</w:t>
      </w:r>
      <w:r w:rsidR="002973A6">
        <w:rPr>
          <w:sz w:val="20"/>
          <w:szCs w:val="20"/>
        </w:rPr>
        <w:t xml:space="preserve"> </w:t>
      </w:r>
      <w:r w:rsidR="00D274B0">
        <w:rPr>
          <w:sz w:val="20"/>
          <w:szCs w:val="20"/>
        </w:rPr>
        <w:t>CLI mitigation</w:t>
      </w:r>
      <w:r w:rsidR="002973A6">
        <w:rPr>
          <w:sz w:val="20"/>
          <w:szCs w:val="20"/>
        </w:rPr>
        <w:t xml:space="preserve">. </w:t>
      </w:r>
      <w:r w:rsidR="002973A6" w:rsidRPr="00D341E0">
        <w:rPr>
          <w:sz w:val="20"/>
          <w:szCs w:val="20"/>
        </w:rPr>
        <w:t>To</w:t>
      </w:r>
      <w:r w:rsidR="002973A6">
        <w:rPr>
          <w:sz w:val="20"/>
          <w:szCs w:val="20"/>
        </w:rPr>
        <w:t xml:space="preserve"> avoid any potential impact of infrequent SRS transmission on L1 SRS-RSRP measurement, </w:t>
      </w:r>
      <w:r w:rsidR="00D274B0">
        <w:rPr>
          <w:sz w:val="20"/>
          <w:szCs w:val="20"/>
        </w:rPr>
        <w:t xml:space="preserve">configuration of </w:t>
      </w:r>
      <w:r w:rsidR="002973A6">
        <w:rPr>
          <w:sz w:val="20"/>
          <w:szCs w:val="20"/>
        </w:rPr>
        <w:t xml:space="preserve">dedicated SRS resource </w:t>
      </w:r>
      <w:r w:rsidR="00D274B0">
        <w:rPr>
          <w:sz w:val="20"/>
          <w:szCs w:val="20"/>
        </w:rPr>
        <w:t>that are</w:t>
      </w:r>
      <w:r w:rsidR="002973A6">
        <w:rPr>
          <w:sz w:val="20"/>
          <w:szCs w:val="20"/>
        </w:rPr>
        <w:t xml:space="preserve"> transmitted solely for the purpose of L1 SRS-RSRP measurement </w:t>
      </w:r>
      <w:r w:rsidR="00BA59F5">
        <w:rPr>
          <w:sz w:val="20"/>
          <w:szCs w:val="20"/>
        </w:rPr>
        <w:t>should</w:t>
      </w:r>
      <w:r w:rsidR="002973A6">
        <w:rPr>
          <w:sz w:val="20"/>
          <w:szCs w:val="20"/>
        </w:rPr>
        <w:t xml:space="preserve"> be supported</w:t>
      </w:r>
      <w:r w:rsidR="00E91E7E">
        <w:rPr>
          <w:sz w:val="20"/>
          <w:szCs w:val="20"/>
        </w:rPr>
        <w:t xml:space="preserve">, as outlined below. </w:t>
      </w:r>
    </w:p>
    <w:p w14:paraId="38CFFBE5" w14:textId="77777777" w:rsidR="00E91E7E" w:rsidRPr="009979C6" w:rsidRDefault="00E91E7E" w:rsidP="00E91E7E">
      <w:pPr>
        <w:pStyle w:val="Heading5"/>
        <w:numPr>
          <w:ilvl w:val="0"/>
          <w:numId w:val="0"/>
        </w:numPr>
        <w:rPr>
          <w:b/>
          <w:bCs/>
          <w:u w:val="single"/>
        </w:rPr>
      </w:pPr>
      <w:r w:rsidRPr="00E91E7E">
        <w:rPr>
          <w:b/>
          <w:bCs/>
          <w:u w:val="single"/>
        </w:rPr>
        <w:t>Dedicated SRS Resources for L1 SRS-RSRP Measurement</w:t>
      </w:r>
    </w:p>
    <w:p w14:paraId="1DFF5E3B" w14:textId="0C46FE41" w:rsidR="00E91E7E" w:rsidRPr="000D401B" w:rsidRDefault="00E91E7E" w:rsidP="00E91E7E">
      <w:pPr>
        <w:spacing w:after="120"/>
        <w:jc w:val="both"/>
      </w:pPr>
      <w:r w:rsidRPr="000D401B">
        <w:t>Based on the above discussion, it is possible to have scenarios where SRS transmission toward the gNB is not frequent enough to allow up to date</w:t>
      </w:r>
      <w:r>
        <w:t xml:space="preserve"> </w:t>
      </w:r>
      <w:r w:rsidRPr="00957064">
        <w:t xml:space="preserve">L1 </w:t>
      </w:r>
      <w:r w:rsidRPr="000D401B">
        <w:t xml:space="preserve">SRS-RSRP measurement and reporting. In our view, </w:t>
      </w:r>
      <w:r w:rsidR="0003570C">
        <w:t>configuring</w:t>
      </w:r>
      <w:r w:rsidRPr="000D401B">
        <w:t xml:space="preserve"> dedicated SRS transmissions solely for the purpose of</w:t>
      </w:r>
      <w:r>
        <w:t xml:space="preserve"> </w:t>
      </w:r>
      <w:r w:rsidRPr="00957064">
        <w:t xml:space="preserve">L1 </w:t>
      </w:r>
      <w:r>
        <w:t xml:space="preserve">SRS-RSRP </w:t>
      </w:r>
      <w:r w:rsidRPr="000D401B">
        <w:t xml:space="preserve">measurement can support more </w:t>
      </w:r>
      <w:r w:rsidR="007C4AD3">
        <w:t>efficient</w:t>
      </w:r>
      <w:r w:rsidRPr="000D401B">
        <w:t xml:space="preserve"> SBFD operation. </w:t>
      </w:r>
    </w:p>
    <w:p w14:paraId="68CEAF55" w14:textId="00766CE6" w:rsidR="00E91E7E" w:rsidRDefault="00E91E7E" w:rsidP="00E91E7E">
      <w:pPr>
        <w:spacing w:after="120"/>
        <w:jc w:val="both"/>
      </w:pPr>
      <w:r w:rsidRPr="000D401B">
        <w:t xml:space="preserve">Dedicated SRS resources for </w:t>
      </w:r>
      <w:r w:rsidR="004A1456">
        <w:t xml:space="preserve">L1 </w:t>
      </w:r>
      <w:r>
        <w:t>SRS-RSRP</w:t>
      </w:r>
      <w:r w:rsidRPr="000D401B">
        <w:t xml:space="preserve"> measurement can be achieved by configuring a new SRS Resource Set (e.g., </w:t>
      </w:r>
      <w:r w:rsidRPr="000D401B">
        <w:rPr>
          <w:i/>
          <w:iCs/>
        </w:rPr>
        <w:t>SRS-CliResourceSet-r19</w:t>
      </w:r>
      <w:r w:rsidRPr="000D401B">
        <w:t xml:space="preserve">), which provides SRS configuration to be used specifically for SRS transmissions intended for </w:t>
      </w:r>
      <w:r w:rsidRPr="007325FA">
        <w:t xml:space="preserve">L1 </w:t>
      </w:r>
      <w:r w:rsidRPr="000D401B">
        <w:t xml:space="preserve">SRS-RSRP measurement. Having dedicated SRS </w:t>
      </w:r>
      <w:r>
        <w:t>R</w:t>
      </w:r>
      <w:r w:rsidRPr="000D401B">
        <w:t xml:space="preserve">esource </w:t>
      </w:r>
      <w:r>
        <w:t>S</w:t>
      </w:r>
      <w:r w:rsidRPr="000D401B">
        <w:t>et</w:t>
      </w:r>
      <w:r>
        <w:t xml:space="preserve"> for </w:t>
      </w:r>
      <w:r w:rsidRPr="000D401B">
        <w:t>SRS-RSRP</w:t>
      </w:r>
      <w:r>
        <w:t xml:space="preserve"> measurement</w:t>
      </w:r>
      <w:r w:rsidRPr="000D401B">
        <w:t xml:space="preserve"> implies that </w:t>
      </w:r>
      <w:r w:rsidR="0003570C">
        <w:t>aggressor UE</w:t>
      </w:r>
      <w:r w:rsidR="00D31FA4">
        <w:t>s</w:t>
      </w:r>
      <w:r w:rsidR="0003570C">
        <w:t xml:space="preserve"> can be instructed to transmit SRS for CLI measurement by victim UE</w:t>
      </w:r>
      <w:r w:rsidR="00D31FA4">
        <w:t>s</w:t>
      </w:r>
      <w:r w:rsidR="0003570C">
        <w:t xml:space="preserve">,  </w:t>
      </w:r>
      <w:r w:rsidRPr="000D401B">
        <w:t xml:space="preserve">even if there is </w:t>
      </w:r>
      <w:r>
        <w:t>no</w:t>
      </w:r>
      <w:r w:rsidRPr="000D401B">
        <w:t xml:space="preserve"> </w:t>
      </w:r>
      <w:r>
        <w:t xml:space="preserve">specific need for </w:t>
      </w:r>
      <w:r w:rsidRPr="000D401B">
        <w:t xml:space="preserve">SRS </w:t>
      </w:r>
      <w:r>
        <w:t xml:space="preserve">at the gNB. </w:t>
      </w:r>
    </w:p>
    <w:p w14:paraId="5C294F08" w14:textId="5D691581" w:rsidR="00E91E7E" w:rsidRDefault="00E91E7E" w:rsidP="00E91E7E">
      <w:pPr>
        <w:spacing w:after="120"/>
        <w:jc w:val="both"/>
      </w:pPr>
      <w:r w:rsidRPr="000D401B">
        <w:t xml:space="preserve">The specification impact is minimal since existing SRS </w:t>
      </w:r>
      <w:r>
        <w:t>R</w:t>
      </w:r>
      <w:r w:rsidRPr="000D401B">
        <w:t xml:space="preserve">esource </w:t>
      </w:r>
      <w:r>
        <w:t>S</w:t>
      </w:r>
      <w:r w:rsidRPr="000D401B">
        <w:t xml:space="preserve">et configuration can be directly reused. The network can provide the UE with multiple SRS </w:t>
      </w:r>
      <w:r>
        <w:t>R</w:t>
      </w:r>
      <w:r w:rsidRPr="000D401B">
        <w:t xml:space="preserve">esource </w:t>
      </w:r>
      <w:r>
        <w:t>S</w:t>
      </w:r>
      <w:r w:rsidRPr="000D401B">
        <w:t xml:space="preserve">ets – </w:t>
      </w:r>
      <w:r>
        <w:t>including</w:t>
      </w:r>
      <w:r w:rsidRPr="000D401B">
        <w:t xml:space="preserve"> </w:t>
      </w:r>
      <w:r w:rsidR="004A1456">
        <w:t xml:space="preserve">the </w:t>
      </w:r>
      <w:r w:rsidRPr="000D401B">
        <w:t xml:space="preserve">new SRS </w:t>
      </w:r>
      <w:r>
        <w:t>R</w:t>
      </w:r>
      <w:r w:rsidRPr="000D401B">
        <w:t xml:space="preserve">esource </w:t>
      </w:r>
      <w:r>
        <w:t>S</w:t>
      </w:r>
      <w:r w:rsidRPr="000D401B">
        <w:t>et configured specifically for</w:t>
      </w:r>
      <w:r>
        <w:t xml:space="preserve"> </w:t>
      </w:r>
      <w:r w:rsidRPr="008A427C">
        <w:t xml:space="preserve">L1 </w:t>
      </w:r>
      <w:r>
        <w:t xml:space="preserve">SRS-RSRP </w:t>
      </w:r>
      <w:r w:rsidRPr="000D401B">
        <w:t>measurement</w:t>
      </w:r>
      <w:r>
        <w:t xml:space="preserve">.  </w:t>
      </w:r>
    </w:p>
    <w:p w14:paraId="37C9C91D" w14:textId="1205D107" w:rsidR="00E91E7E" w:rsidRDefault="00EF5AC9" w:rsidP="00E91E7E">
      <w:pPr>
        <w:spacing w:after="120"/>
        <w:jc w:val="both"/>
      </w:pPr>
      <w:r>
        <w:lastRenderedPageBreak/>
        <w:t xml:space="preserve">An added benefit for </w:t>
      </w:r>
      <w:r w:rsidR="00E91E7E">
        <w:t xml:space="preserve">having a dedicated SRS Resource Set </w:t>
      </w:r>
      <w:r>
        <w:t xml:space="preserve">is that </w:t>
      </w:r>
      <w:r w:rsidR="00E91E7E">
        <w:t>the network can optimize the SRS resource configuration for L1 SRS-RSRP measurement. For example, the network can configure UL power control parameters (</w:t>
      </w:r>
      <w:r w:rsidR="00E91E7E" w:rsidRPr="004C5BBF">
        <w:rPr>
          <w:i/>
          <w:iCs/>
        </w:rPr>
        <w:t>alpha-r19</w:t>
      </w:r>
      <w:r w:rsidR="00E91E7E">
        <w:t xml:space="preserve">, </w:t>
      </w:r>
      <w:r w:rsidR="00E91E7E" w:rsidRPr="004C5BBF">
        <w:rPr>
          <w:i/>
          <w:iCs/>
        </w:rPr>
        <w:t>p0-r19</w:t>
      </w:r>
      <w:r w:rsidR="00E91E7E">
        <w:t xml:space="preserve">) for SRS Resource Sets dedicated to L1 SRS-RSRP measurement considering the fact that the receiving node (victim UE) is within a closer proximity of the transmitting UE. </w:t>
      </w:r>
    </w:p>
    <w:p w14:paraId="533523E4" w14:textId="77777777" w:rsidR="00E91E7E" w:rsidRPr="000D401B" w:rsidRDefault="00E91E7E" w:rsidP="00E91E7E">
      <w:pPr>
        <w:pStyle w:val="ListParagraph"/>
        <w:numPr>
          <w:ilvl w:val="0"/>
          <w:numId w:val="10"/>
        </w:numPr>
        <w:contextualSpacing w:val="0"/>
        <w:jc w:val="both"/>
        <w:rPr>
          <w:b/>
          <w:bCs/>
          <w:i/>
          <w:iCs/>
          <w:sz w:val="20"/>
          <w:szCs w:val="20"/>
          <w:lang w:val="en-GB"/>
        </w:rPr>
      </w:pPr>
      <w:r w:rsidRPr="000D401B">
        <w:rPr>
          <w:b/>
          <w:bCs/>
          <w:i/>
          <w:iCs/>
          <w:sz w:val="20"/>
          <w:szCs w:val="20"/>
          <w:lang w:val="en-GB"/>
        </w:rPr>
        <w:t>It is possible to have</w:t>
      </w:r>
      <w:r>
        <w:rPr>
          <w:b/>
          <w:bCs/>
          <w:i/>
          <w:iCs/>
          <w:sz w:val="20"/>
          <w:szCs w:val="20"/>
          <w:lang w:val="en-GB"/>
        </w:rPr>
        <w:t xml:space="preserve"> </w:t>
      </w:r>
      <w:r w:rsidRPr="000D401B">
        <w:rPr>
          <w:b/>
          <w:bCs/>
          <w:i/>
          <w:iCs/>
          <w:sz w:val="20"/>
          <w:szCs w:val="20"/>
          <w:lang w:val="en-GB"/>
        </w:rPr>
        <w:t>scenario</w:t>
      </w:r>
      <w:r>
        <w:rPr>
          <w:b/>
          <w:bCs/>
          <w:i/>
          <w:iCs/>
          <w:sz w:val="20"/>
          <w:szCs w:val="20"/>
          <w:lang w:val="en-GB"/>
        </w:rPr>
        <w:t>s</w:t>
      </w:r>
      <w:r w:rsidRPr="000D401B">
        <w:rPr>
          <w:b/>
          <w:bCs/>
          <w:i/>
          <w:iCs/>
          <w:sz w:val="20"/>
          <w:szCs w:val="20"/>
          <w:lang w:val="en-GB"/>
        </w:rPr>
        <w:t xml:space="preserve"> where SRS transmission toward gNB is not frequent enough to allow up to date </w:t>
      </w:r>
      <w:r>
        <w:rPr>
          <w:b/>
          <w:bCs/>
          <w:i/>
          <w:iCs/>
          <w:sz w:val="20"/>
          <w:szCs w:val="20"/>
          <w:lang w:val="en-GB"/>
        </w:rPr>
        <w:t>L1 SRS-RSRP</w:t>
      </w:r>
      <w:r w:rsidRPr="000D401B">
        <w:rPr>
          <w:b/>
          <w:bCs/>
          <w:i/>
          <w:iCs/>
          <w:sz w:val="20"/>
          <w:szCs w:val="20"/>
          <w:lang w:val="en-GB"/>
        </w:rPr>
        <w:t xml:space="preserve"> measurement and reporting in SBFD operation</w:t>
      </w:r>
      <w:r>
        <w:rPr>
          <w:b/>
          <w:bCs/>
          <w:i/>
          <w:iCs/>
          <w:sz w:val="20"/>
          <w:szCs w:val="20"/>
          <w:lang w:val="en-GB"/>
        </w:rPr>
        <w:t xml:space="preserve">. </w:t>
      </w:r>
    </w:p>
    <w:p w14:paraId="38AED12C" w14:textId="77777777" w:rsidR="00E91E7E" w:rsidRPr="000D401B" w:rsidRDefault="00E91E7E" w:rsidP="00E91E7E">
      <w:pPr>
        <w:pStyle w:val="ListParagraph"/>
        <w:numPr>
          <w:ilvl w:val="0"/>
          <w:numId w:val="10"/>
        </w:numPr>
        <w:contextualSpacing w:val="0"/>
        <w:jc w:val="both"/>
        <w:rPr>
          <w:b/>
          <w:bCs/>
          <w:i/>
          <w:iCs/>
          <w:sz w:val="20"/>
          <w:szCs w:val="20"/>
          <w:lang w:val="en-GB"/>
        </w:rPr>
      </w:pPr>
      <w:r w:rsidRPr="000D401B">
        <w:rPr>
          <w:b/>
          <w:bCs/>
          <w:i/>
          <w:iCs/>
          <w:sz w:val="20"/>
          <w:szCs w:val="20"/>
          <w:lang w:val="en-GB"/>
        </w:rPr>
        <w:t xml:space="preserve">Having dedicated SRS transmissions solely for the purpose of </w:t>
      </w:r>
      <w:r>
        <w:rPr>
          <w:b/>
          <w:bCs/>
          <w:i/>
          <w:iCs/>
          <w:sz w:val="20"/>
          <w:szCs w:val="20"/>
          <w:lang w:val="en-GB"/>
        </w:rPr>
        <w:t>L1 SRS-RSRP</w:t>
      </w:r>
      <w:r w:rsidRPr="000D401B">
        <w:rPr>
          <w:b/>
          <w:bCs/>
          <w:i/>
          <w:iCs/>
          <w:sz w:val="20"/>
          <w:szCs w:val="20"/>
          <w:lang w:val="en-GB"/>
        </w:rPr>
        <w:t xml:space="preserve"> measurement can support fast, reliable, and more accurate SRS-RSRP measurement and reporting.</w:t>
      </w:r>
    </w:p>
    <w:p w14:paraId="259B5BAE" w14:textId="77777777" w:rsidR="00E91E7E" w:rsidRPr="004C6D67" w:rsidRDefault="00E91E7E" w:rsidP="00E91E7E">
      <w:pPr>
        <w:pStyle w:val="ListParagraph"/>
        <w:numPr>
          <w:ilvl w:val="0"/>
          <w:numId w:val="9"/>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 xml:space="preserve">upport configuration of </w:t>
      </w:r>
      <w:r>
        <w:rPr>
          <w:rFonts w:cstheme="minorHAnsi"/>
          <w:b/>
          <w:bCs/>
          <w:i/>
          <w:iCs/>
          <w:sz w:val="20"/>
          <w:szCs w:val="20"/>
          <w:lang w:val="en-GB"/>
        </w:rPr>
        <w:t>dedicated</w:t>
      </w:r>
      <w:r w:rsidRPr="000D401B">
        <w:rPr>
          <w:b/>
          <w:bCs/>
          <w:i/>
          <w:iCs/>
          <w:sz w:val="20"/>
          <w:szCs w:val="20"/>
          <w:lang w:val="en-GB"/>
        </w:rPr>
        <w:t xml:space="preserve"> SRS Resource</w:t>
      </w:r>
      <w:r>
        <w:rPr>
          <w:b/>
          <w:bCs/>
          <w:i/>
          <w:iCs/>
          <w:sz w:val="20"/>
          <w:szCs w:val="20"/>
          <w:lang w:val="en-GB"/>
        </w:rPr>
        <w:t xml:space="preserve"> Set solely for the purpose of</w:t>
      </w:r>
      <w:r w:rsidRPr="000D401B">
        <w:rPr>
          <w:b/>
          <w:bCs/>
          <w:i/>
          <w:iCs/>
          <w:sz w:val="20"/>
          <w:szCs w:val="20"/>
          <w:lang w:val="en-GB"/>
        </w:rPr>
        <w:t xml:space="preserve"> SRS transmission</w:t>
      </w:r>
      <w:r>
        <w:rPr>
          <w:b/>
          <w:bCs/>
          <w:i/>
          <w:iCs/>
          <w:sz w:val="20"/>
          <w:szCs w:val="20"/>
          <w:lang w:val="en-GB"/>
        </w:rPr>
        <w:t xml:space="preserve"> f</w:t>
      </w:r>
      <w:r w:rsidRPr="000D401B">
        <w:rPr>
          <w:b/>
          <w:bCs/>
          <w:i/>
          <w:iCs/>
          <w:sz w:val="20"/>
          <w:szCs w:val="20"/>
          <w:lang w:val="en-GB"/>
        </w:rPr>
        <w:t>or</w:t>
      </w:r>
      <w:r>
        <w:rPr>
          <w:b/>
          <w:bCs/>
          <w:i/>
          <w:iCs/>
          <w:sz w:val="20"/>
          <w:szCs w:val="20"/>
          <w:lang w:val="en-GB"/>
        </w:rPr>
        <w:t xml:space="preserve"> L1 SRS-RSRP</w:t>
      </w:r>
      <w:r w:rsidRPr="000D401B">
        <w:rPr>
          <w:b/>
          <w:bCs/>
          <w:i/>
          <w:iCs/>
          <w:sz w:val="20"/>
          <w:szCs w:val="20"/>
          <w:lang w:val="en-GB"/>
        </w:rPr>
        <w:t xml:space="preserve"> measurement</w:t>
      </w:r>
      <w:r>
        <w:rPr>
          <w:b/>
          <w:bCs/>
          <w:i/>
          <w:iCs/>
          <w:sz w:val="20"/>
          <w:szCs w:val="20"/>
          <w:lang w:val="en-GB"/>
        </w:rPr>
        <w:t xml:space="preserve">. </w:t>
      </w:r>
    </w:p>
    <w:p w14:paraId="5F1D0CDE" w14:textId="41D2A14A" w:rsidR="002973A6" w:rsidRDefault="00EF5AC9" w:rsidP="007E0A4D">
      <w:pPr>
        <w:jc w:val="both"/>
      </w:pPr>
      <w:r>
        <w:t xml:space="preserve">Discussion on potential power savings </w:t>
      </w:r>
      <w:r w:rsidR="000D7E91">
        <w:t xml:space="preserve">when using dedicated SRS Resource Sets </w:t>
      </w:r>
      <w:r>
        <w:t xml:space="preserve">for L1 SRS-RSRP measurement is presented below.  </w:t>
      </w:r>
    </w:p>
    <w:p w14:paraId="1148FA3D" w14:textId="77777777" w:rsidR="00F64E6D" w:rsidRPr="009979C6" w:rsidRDefault="00F64E6D" w:rsidP="00F64E6D">
      <w:pPr>
        <w:pStyle w:val="Heading5"/>
        <w:numPr>
          <w:ilvl w:val="0"/>
          <w:numId w:val="0"/>
        </w:numPr>
        <w:ind w:left="1008" w:hanging="1008"/>
        <w:rPr>
          <w:b/>
          <w:bCs/>
          <w:u w:val="single"/>
        </w:rPr>
      </w:pPr>
      <w:r w:rsidRPr="00F64E6D">
        <w:rPr>
          <w:b/>
          <w:bCs/>
          <w:u w:val="single"/>
        </w:rPr>
        <w:t>Low Power SRS Transmission for CLI Measurement</w:t>
      </w:r>
    </w:p>
    <w:p w14:paraId="37B4AF08" w14:textId="7C56121F" w:rsidR="00F64E6D" w:rsidRDefault="00F64E6D" w:rsidP="00F64E6D">
      <w:pPr>
        <w:spacing w:after="120"/>
        <w:jc w:val="both"/>
        <w:textAlignment w:val="baseline"/>
      </w:pPr>
      <w:r w:rsidRPr="000D401B">
        <w:t xml:space="preserve">As </w:t>
      </w:r>
      <w:r>
        <w:t>discussed</w:t>
      </w:r>
      <w:r w:rsidRPr="000D401B">
        <w:t xml:space="preserve"> </w:t>
      </w:r>
      <w:r>
        <w:t>above</w:t>
      </w:r>
      <w:r w:rsidRPr="000D401B">
        <w:t xml:space="preserve">, </w:t>
      </w:r>
      <w:r>
        <w:t>existing specification only supports SRS transmission with gNB as intended receiver. Thus, to ensure that gNB receive</w:t>
      </w:r>
      <w:r w:rsidR="00AF6B04">
        <w:t>s</w:t>
      </w:r>
      <w:r>
        <w:t xml:space="preserve"> the transmitted SRS effectively, UE determine</w:t>
      </w:r>
      <w:r w:rsidR="00AF6B04">
        <w:t>s</w:t>
      </w:r>
      <w:r>
        <w:t xml:space="preserve"> SRS transmit power using UE-to-BS pathloss. However, in the scenario proposed above, where dedicated SRS resources </w:t>
      </w:r>
      <w:r w:rsidR="00EA1AEE">
        <w:t>are</w:t>
      </w:r>
      <w:r>
        <w:t xml:space="preserve"> transmitted for L1 SRS-RSRP measurement, the SRS power control can be optimized to reflect transmission towards a nearby UE. This can significantly reduce SRS transmit power, especially for cell-edge UEs.</w:t>
      </w:r>
    </w:p>
    <w:p w14:paraId="29AB9A94" w14:textId="5FA3A0D3" w:rsidR="00F64E6D" w:rsidRDefault="00F64E6D" w:rsidP="00F64E6D">
      <w:pPr>
        <w:spacing w:after="120"/>
        <w:jc w:val="both"/>
        <w:textAlignment w:val="baseline"/>
      </w:pPr>
      <w:r w:rsidRPr="000D401B">
        <w:t>For example, consider a typical SRS transmission in a cell, as shown in</w:t>
      </w:r>
      <w:r w:rsidR="00EA1AEE">
        <w:t xml:space="preserve"> </w:t>
      </w:r>
      <w:r w:rsidR="00A94079">
        <w:fldChar w:fldCharType="begin"/>
      </w:r>
      <w:r w:rsidR="00A94079">
        <w:instrText xml:space="preserve"> REF _Ref178758508 \h </w:instrText>
      </w:r>
      <w:r w:rsidR="00A94079">
        <w:fldChar w:fldCharType="separate"/>
      </w:r>
      <w:r w:rsidR="004A45AC" w:rsidRPr="000D401B">
        <w:rPr>
          <w:bdr w:val="none" w:sz="0" w:space="0" w:color="auto" w:frame="1"/>
        </w:rPr>
        <w:t xml:space="preserve">Figure </w:t>
      </w:r>
      <w:r w:rsidR="004A45AC">
        <w:rPr>
          <w:noProof/>
        </w:rPr>
        <w:t>1</w:t>
      </w:r>
      <w:r w:rsidR="00A94079">
        <w:fldChar w:fldCharType="end"/>
      </w:r>
      <w:r w:rsidRPr="000D401B">
        <w:t>, where UE1 transmits SRS towards gNB</w:t>
      </w:r>
      <w:r>
        <w:t xml:space="preserve">, while </w:t>
      </w:r>
      <w:r w:rsidRPr="000D401B">
        <w:t xml:space="preserve">UE2 </w:t>
      </w:r>
      <w:r>
        <w:t>performs</w:t>
      </w:r>
      <w:r w:rsidRPr="000D401B">
        <w:t xml:space="preserve"> </w:t>
      </w:r>
      <w:r>
        <w:t xml:space="preserve">L1 </w:t>
      </w:r>
      <w:r w:rsidRPr="000D401B">
        <w:t>SRS-RSRP measurement</w:t>
      </w:r>
      <w:r>
        <w:t xml:space="preserve"> from the SRS transmission of </w:t>
      </w:r>
      <w:r w:rsidRPr="000D401B">
        <w:t xml:space="preserve">UE1. </w:t>
      </w:r>
      <w:r w:rsidR="00AF6B04">
        <w:t xml:space="preserve">In legacy operation, </w:t>
      </w:r>
      <w:r w:rsidRPr="000D401B">
        <w:t xml:space="preserve">UE1 determines </w:t>
      </w:r>
      <w:r>
        <w:t>its</w:t>
      </w:r>
      <w:r w:rsidRPr="000D401B">
        <w:t xml:space="preserve"> SRS transmit power based on </w:t>
      </w:r>
      <w:r>
        <w:t>UE-to-BS pathloss</w:t>
      </w:r>
      <w:r w:rsidRPr="000D401B">
        <w:t xml:space="preserve">. </w:t>
      </w:r>
      <w:r w:rsidR="00AF6B04" w:rsidRPr="000D401B">
        <w:t>W</w:t>
      </w:r>
      <w:r w:rsidRPr="000D401B">
        <w:t>hen</w:t>
      </w:r>
      <w:r>
        <w:t xml:space="preserve"> dedicated </w:t>
      </w:r>
      <w:r w:rsidRPr="000D401B">
        <w:t>SRS transmission</w:t>
      </w:r>
      <w:r>
        <w:t xml:space="preserve"> is supported for L1 SRS-RSRP measurement, the SRS power control can be enhanced to reflect the </w:t>
      </w:r>
      <w:r w:rsidR="00A94079">
        <w:t>pathloss</w:t>
      </w:r>
      <w:r>
        <w:t xml:space="preserve"> between victim UE and aggressor UE</w:t>
      </w:r>
      <w:r w:rsidR="00CC3088">
        <w:t>, referred to here as low power (LP) SRS transmission</w:t>
      </w:r>
      <w:r>
        <w:t xml:space="preserve">. </w:t>
      </w:r>
    </w:p>
    <w:p w14:paraId="3755DCFC" w14:textId="77777777" w:rsidR="00F64E6D" w:rsidRPr="000D401B" w:rsidRDefault="00F64E6D" w:rsidP="00F64E6D">
      <w:pPr>
        <w:spacing w:after="0"/>
        <w:jc w:val="center"/>
        <w:textAlignment w:val="baseline"/>
      </w:pPr>
      <w:r w:rsidRPr="000D401B">
        <w:rPr>
          <w:noProof/>
        </w:rPr>
        <w:drawing>
          <wp:inline distT="0" distB="0" distL="0" distR="0" wp14:anchorId="6BE4656F" wp14:editId="5BAE75D2">
            <wp:extent cx="1883391" cy="1782438"/>
            <wp:effectExtent l="0" t="0" r="0" b="0"/>
            <wp:docPr id="3" name="Picture 3">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1913280" cy="1810725"/>
                    </a:xfrm>
                    <a:prstGeom prst="rect">
                      <a:avLst/>
                    </a:prstGeom>
                  </pic:spPr>
                </pic:pic>
              </a:graphicData>
            </a:graphic>
          </wp:inline>
        </w:drawing>
      </w:r>
    </w:p>
    <w:p w14:paraId="740B7261" w14:textId="05BD121A" w:rsidR="00F64E6D" w:rsidRPr="000D401B" w:rsidRDefault="00F64E6D" w:rsidP="00F64E6D">
      <w:pPr>
        <w:jc w:val="center"/>
        <w:textAlignment w:val="baseline"/>
      </w:pPr>
      <w:bookmarkStart w:id="7" w:name="_Ref17875850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4A45AC">
        <w:rPr>
          <w:noProof/>
        </w:rPr>
        <w:t>1</w:t>
      </w:r>
      <w:r w:rsidRPr="000D401B">
        <w:fldChar w:fldCharType="end"/>
      </w:r>
      <w:bookmarkEnd w:id="7"/>
      <w:r w:rsidRPr="000D401B">
        <w:rPr>
          <w:bdr w:val="none" w:sz="0" w:space="0" w:color="auto" w:frame="1"/>
        </w:rPr>
        <w:t>: Illustration of SRS Transmission in a cell</w:t>
      </w:r>
    </w:p>
    <w:p w14:paraId="762FF456" w14:textId="57683492" w:rsidR="00F64E6D" w:rsidRDefault="00F64E6D" w:rsidP="00F64E6D">
      <w:pPr>
        <w:snapToGrid w:val="0"/>
        <w:spacing w:after="0"/>
        <w:jc w:val="both"/>
        <w:textAlignment w:val="baseline"/>
      </w:pPr>
      <w:r w:rsidRPr="000D401B">
        <w:t xml:space="preserve">Table 1 shows a comparison of transmit power consumption for the legacy case versus </w:t>
      </w:r>
      <w:r>
        <w:t>LP SRS transmission</w:t>
      </w:r>
      <w:r w:rsidRPr="000D401B">
        <w:t xml:space="preserve">. </w:t>
      </w:r>
      <w:r>
        <w:t xml:space="preserve">The following are assumed for the results presented in the table: </w:t>
      </w:r>
    </w:p>
    <w:p w14:paraId="28BD863F" w14:textId="77777777" w:rsidR="00F64E6D" w:rsidRDefault="00F64E6D" w:rsidP="00F64E6D">
      <w:pPr>
        <w:pStyle w:val="ListParagraph"/>
        <w:numPr>
          <w:ilvl w:val="0"/>
          <w:numId w:val="23"/>
        </w:numPr>
        <w:snapToGrid w:val="0"/>
        <w:contextualSpacing w:val="0"/>
        <w:jc w:val="both"/>
        <w:textAlignment w:val="baseline"/>
        <w:rPr>
          <w:sz w:val="20"/>
          <w:szCs w:val="20"/>
        </w:rPr>
      </w:pPr>
      <w:r w:rsidRPr="007052F8">
        <w:rPr>
          <w:sz w:val="20"/>
          <w:szCs w:val="20"/>
        </w:rPr>
        <w:t xml:space="preserve">pathloss compensation factor </w:t>
      </w:r>
      <m:oMath>
        <m:r>
          <w:rPr>
            <w:rFonts w:ascii="Cambria Math" w:hAnsi="Cambria Math"/>
            <w:sz w:val="20"/>
            <w:szCs w:val="20"/>
          </w:rPr>
          <m:t>α=0.8</m:t>
        </m:r>
      </m:oMath>
      <w:r w:rsidRPr="007052F8">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=-60</m:t>
        </m:r>
      </m:oMath>
      <w:r w:rsidRPr="007052F8">
        <w:rPr>
          <w:sz w:val="20"/>
          <w:szCs w:val="20"/>
        </w:rPr>
        <w:t xml:space="preserve">dBm, Min UE-to-UE distance = 5m, Max UE-to-UE distance = 20m, Min UE-to-gNB distance = 10m, Max UE-to-gNB distance = 100m. </w:t>
      </w:r>
    </w:p>
    <w:p w14:paraId="09D3F43C" w14:textId="77777777" w:rsidR="00F64E6D" w:rsidRPr="007052F8" w:rsidRDefault="00F64E6D" w:rsidP="00F64E6D">
      <w:pPr>
        <w:pStyle w:val="ListParagraph"/>
        <w:snapToGrid w:val="0"/>
        <w:contextualSpacing w:val="0"/>
        <w:jc w:val="both"/>
        <w:textAlignment w:val="baseline"/>
        <w:rPr>
          <w:sz w:val="20"/>
          <w:szCs w:val="20"/>
        </w:rPr>
      </w:pPr>
    </w:p>
    <w:p w14:paraId="234D5101" w14:textId="77777777" w:rsidR="00F64E6D" w:rsidRPr="000D401B" w:rsidRDefault="00F64E6D" w:rsidP="00F64E6D">
      <w:pPr>
        <w:snapToGrid w:val="0"/>
        <w:spacing w:after="0"/>
        <w:jc w:val="center"/>
        <w:textAlignment w:val="baseline"/>
      </w:pPr>
      <w:r w:rsidRPr="000D401B">
        <w:t>Table 1: SRS Transmit Power Consumption using UE-to-gNB pathloss vs using UE-to-UE pathloss</w:t>
      </w:r>
      <w:r>
        <w:t xml:space="preserve">. </w:t>
      </w:r>
    </w:p>
    <w:tbl>
      <w:tblPr>
        <w:tblStyle w:val="TableGrid"/>
        <w:tblW w:w="0" w:type="auto"/>
        <w:jc w:val="center"/>
        <w:tblLook w:val="04A0" w:firstRow="1" w:lastRow="0" w:firstColumn="1" w:lastColumn="0" w:noHBand="0" w:noVBand="1"/>
      </w:tblPr>
      <w:tblGrid>
        <w:gridCol w:w="1361"/>
        <w:gridCol w:w="1871"/>
        <w:gridCol w:w="2098"/>
        <w:gridCol w:w="1871"/>
      </w:tblGrid>
      <w:tr w:rsidR="00F64E6D" w:rsidRPr="000D401B" w14:paraId="73626924" w14:textId="77777777" w:rsidTr="00A8056A">
        <w:trPr>
          <w:trHeight w:val="334"/>
          <w:jc w:val="center"/>
        </w:trPr>
        <w:tc>
          <w:tcPr>
            <w:tcW w:w="1361" w:type="dxa"/>
          </w:tcPr>
          <w:p w14:paraId="68295779" w14:textId="77777777" w:rsidR="00F64E6D" w:rsidRPr="000D401B" w:rsidRDefault="00F64E6D" w:rsidP="00A8056A">
            <w:pPr>
              <w:snapToGrid w:val="0"/>
              <w:spacing w:after="0"/>
              <w:jc w:val="both"/>
              <w:textAlignment w:val="baseline"/>
            </w:pPr>
          </w:p>
        </w:tc>
        <w:tc>
          <w:tcPr>
            <w:tcW w:w="1871" w:type="dxa"/>
          </w:tcPr>
          <w:p w14:paraId="150D9B12" w14:textId="77777777" w:rsidR="00F64E6D" w:rsidRPr="000D401B" w:rsidRDefault="00F64E6D" w:rsidP="00A8056A">
            <w:pPr>
              <w:snapToGrid w:val="0"/>
              <w:spacing w:after="0"/>
              <w:jc w:val="center"/>
              <w:textAlignment w:val="baseline"/>
            </w:pPr>
            <w:r w:rsidRPr="000D401B">
              <w:t>Tx Power for Legacy Case (dBm)</w:t>
            </w:r>
          </w:p>
        </w:tc>
        <w:tc>
          <w:tcPr>
            <w:tcW w:w="2098" w:type="dxa"/>
          </w:tcPr>
          <w:p w14:paraId="4602BA69" w14:textId="77777777" w:rsidR="00F64E6D" w:rsidRPr="000D401B" w:rsidRDefault="00F64E6D" w:rsidP="00A8056A">
            <w:pPr>
              <w:snapToGrid w:val="0"/>
              <w:spacing w:after="0"/>
              <w:jc w:val="center"/>
              <w:textAlignment w:val="baseline"/>
            </w:pPr>
            <w:r w:rsidRPr="000D401B">
              <w:t xml:space="preserve">Tx Power for </w:t>
            </w:r>
            <w:r>
              <w:t>Low Power SRS</w:t>
            </w:r>
            <w:r w:rsidRPr="000D401B">
              <w:t xml:space="preserve"> (dBm)</w:t>
            </w:r>
          </w:p>
        </w:tc>
        <w:tc>
          <w:tcPr>
            <w:tcW w:w="1871" w:type="dxa"/>
          </w:tcPr>
          <w:p w14:paraId="71B622D0" w14:textId="77777777" w:rsidR="00F64E6D" w:rsidRPr="000D401B" w:rsidRDefault="00F64E6D" w:rsidP="00A8056A">
            <w:pPr>
              <w:snapToGrid w:val="0"/>
              <w:spacing w:after="0"/>
              <w:jc w:val="center"/>
              <w:textAlignment w:val="baseline"/>
            </w:pPr>
            <w:r w:rsidRPr="000D401B">
              <w:t>% Power Reduction</w:t>
            </w:r>
          </w:p>
        </w:tc>
      </w:tr>
      <w:tr w:rsidR="00F64E6D" w:rsidRPr="000D401B" w14:paraId="3A5B0CC6" w14:textId="77777777" w:rsidTr="00A8056A">
        <w:trPr>
          <w:jc w:val="center"/>
        </w:trPr>
        <w:tc>
          <w:tcPr>
            <w:tcW w:w="1361" w:type="dxa"/>
          </w:tcPr>
          <w:p w14:paraId="2168735B" w14:textId="77777777" w:rsidR="00F64E6D" w:rsidRPr="000D401B" w:rsidRDefault="00F64E6D" w:rsidP="00A8056A">
            <w:pPr>
              <w:snapToGrid w:val="0"/>
              <w:spacing w:after="0"/>
              <w:jc w:val="both"/>
              <w:textAlignment w:val="baseline"/>
            </w:pPr>
            <w:r w:rsidRPr="000D401B">
              <w:t>Min Distance</w:t>
            </w:r>
          </w:p>
        </w:tc>
        <w:tc>
          <w:tcPr>
            <w:tcW w:w="1871" w:type="dxa"/>
          </w:tcPr>
          <w:p w14:paraId="3F1E257A" w14:textId="77777777" w:rsidR="00F64E6D" w:rsidRPr="000D401B" w:rsidRDefault="00F64E6D" w:rsidP="00A8056A">
            <w:pPr>
              <w:snapToGrid w:val="0"/>
              <w:spacing w:after="0"/>
              <w:jc w:val="center"/>
              <w:textAlignment w:val="baseline"/>
            </w:pPr>
            <w:r w:rsidRPr="000D401B">
              <w:t>-0.37</w:t>
            </w:r>
          </w:p>
        </w:tc>
        <w:tc>
          <w:tcPr>
            <w:tcW w:w="2098" w:type="dxa"/>
          </w:tcPr>
          <w:p w14:paraId="029094BD" w14:textId="77777777" w:rsidR="00F64E6D" w:rsidRPr="000D401B" w:rsidRDefault="00F64E6D" w:rsidP="00A8056A">
            <w:pPr>
              <w:snapToGrid w:val="0"/>
              <w:spacing w:after="0"/>
              <w:jc w:val="center"/>
              <w:textAlignment w:val="baseline"/>
            </w:pPr>
            <w:r w:rsidRPr="000D401B">
              <w:t>-4.7</w:t>
            </w:r>
          </w:p>
        </w:tc>
        <w:tc>
          <w:tcPr>
            <w:tcW w:w="1871" w:type="dxa"/>
          </w:tcPr>
          <w:p w14:paraId="7FA6BAD9" w14:textId="77777777" w:rsidR="00F64E6D" w:rsidRPr="000D401B" w:rsidRDefault="00F64E6D" w:rsidP="00A8056A">
            <w:pPr>
              <w:snapToGrid w:val="0"/>
              <w:spacing w:after="0"/>
              <w:jc w:val="center"/>
              <w:textAlignment w:val="baseline"/>
            </w:pPr>
            <w:r w:rsidRPr="000D401B">
              <w:t>62%</w:t>
            </w:r>
          </w:p>
        </w:tc>
      </w:tr>
      <w:tr w:rsidR="00F64E6D" w:rsidRPr="000D401B" w14:paraId="748233F4" w14:textId="77777777" w:rsidTr="00A8056A">
        <w:trPr>
          <w:trHeight w:val="53"/>
          <w:jc w:val="center"/>
        </w:trPr>
        <w:tc>
          <w:tcPr>
            <w:tcW w:w="1361" w:type="dxa"/>
          </w:tcPr>
          <w:p w14:paraId="5205CEBC" w14:textId="77777777" w:rsidR="00F64E6D" w:rsidRPr="000D401B" w:rsidRDefault="00F64E6D" w:rsidP="00A8056A">
            <w:pPr>
              <w:snapToGrid w:val="0"/>
              <w:spacing w:after="0"/>
              <w:jc w:val="both"/>
              <w:textAlignment w:val="baseline"/>
            </w:pPr>
            <w:r w:rsidRPr="000D401B">
              <w:t xml:space="preserve">Max Distance </w:t>
            </w:r>
          </w:p>
        </w:tc>
        <w:tc>
          <w:tcPr>
            <w:tcW w:w="1871" w:type="dxa"/>
          </w:tcPr>
          <w:p w14:paraId="43D8F516" w14:textId="77777777" w:rsidR="00F64E6D" w:rsidRPr="000D401B" w:rsidRDefault="00F64E6D" w:rsidP="00A8056A">
            <w:pPr>
              <w:snapToGrid w:val="0"/>
              <w:spacing w:after="0"/>
              <w:jc w:val="center"/>
              <w:textAlignment w:val="baseline"/>
            </w:pPr>
            <w:r w:rsidRPr="000D401B">
              <w:t>17.23</w:t>
            </w:r>
          </w:p>
        </w:tc>
        <w:tc>
          <w:tcPr>
            <w:tcW w:w="2098" w:type="dxa"/>
          </w:tcPr>
          <w:p w14:paraId="753F3151" w14:textId="77777777" w:rsidR="00F64E6D" w:rsidRPr="000D401B" w:rsidRDefault="00F64E6D" w:rsidP="00A8056A">
            <w:pPr>
              <w:snapToGrid w:val="0"/>
              <w:spacing w:after="0"/>
              <w:jc w:val="center"/>
              <w:textAlignment w:val="baseline"/>
            </w:pPr>
            <w:r w:rsidRPr="000D401B">
              <w:t>3.5</w:t>
            </w:r>
          </w:p>
        </w:tc>
        <w:tc>
          <w:tcPr>
            <w:tcW w:w="1871" w:type="dxa"/>
          </w:tcPr>
          <w:p w14:paraId="1453F8F3" w14:textId="77777777" w:rsidR="00F64E6D" w:rsidRPr="000D401B" w:rsidRDefault="00F64E6D" w:rsidP="00A8056A">
            <w:pPr>
              <w:snapToGrid w:val="0"/>
              <w:spacing w:after="0"/>
              <w:jc w:val="center"/>
              <w:textAlignment w:val="baseline"/>
            </w:pPr>
            <w:r w:rsidRPr="000D401B">
              <w:t>95.8%</w:t>
            </w:r>
          </w:p>
        </w:tc>
      </w:tr>
    </w:tbl>
    <w:p w14:paraId="421001E4" w14:textId="77777777" w:rsidR="00F64E6D" w:rsidRDefault="00F64E6D" w:rsidP="00B73A87">
      <w:pPr>
        <w:spacing w:after="0"/>
        <w:jc w:val="both"/>
        <w:textAlignment w:val="baseline"/>
      </w:pPr>
    </w:p>
    <w:p w14:paraId="7B25512E" w14:textId="015FF8A5" w:rsidR="00F64E6D" w:rsidRDefault="00F64E6D" w:rsidP="00B73A87">
      <w:pPr>
        <w:spacing w:after="0"/>
        <w:jc w:val="both"/>
        <w:textAlignment w:val="baseline"/>
      </w:pPr>
      <w:r w:rsidRPr="000D401B">
        <w:t xml:space="preserve">The results show that, </w:t>
      </w:r>
      <w:r>
        <w:t xml:space="preserve">when using LP </w:t>
      </w:r>
      <w:r w:rsidRPr="000D401B">
        <w:t xml:space="preserve">SRS </w:t>
      </w:r>
      <w:r>
        <w:t>transmission</w:t>
      </w:r>
      <w:r w:rsidRPr="000D401B">
        <w:t xml:space="preserve"> for</w:t>
      </w:r>
      <w:r>
        <w:t xml:space="preserve"> L1 SRS-RSRP </w:t>
      </w:r>
      <w:r w:rsidRPr="000D401B">
        <w:t>measurements, cell-edge UE</w:t>
      </w:r>
      <w:r>
        <w:t>s</w:t>
      </w:r>
      <w:r w:rsidRPr="000D401B">
        <w:t xml:space="preserve"> </w:t>
      </w:r>
      <w:r w:rsidR="00207803">
        <w:t>could</w:t>
      </w:r>
      <w:r w:rsidRPr="000D401B">
        <w:t xml:space="preserve"> spend significantly</w:t>
      </w:r>
      <w:r>
        <w:t xml:space="preserve"> less </w:t>
      </w:r>
      <w:r w:rsidRPr="000D401B">
        <w:t>power (</w:t>
      </w:r>
      <w:r>
        <w:t xml:space="preserve">up to </w:t>
      </w:r>
      <w:r w:rsidRPr="000D401B">
        <w:t>9</w:t>
      </w:r>
      <w:r>
        <w:t>5</w:t>
      </w:r>
      <w:r w:rsidRPr="000D401B">
        <w:t>%</w:t>
      </w:r>
      <w:r>
        <w:t xml:space="preserve"> less</w:t>
      </w:r>
      <w:r w:rsidRPr="000D401B">
        <w:t xml:space="preserve">) </w:t>
      </w:r>
      <w:r>
        <w:t>compared to</w:t>
      </w:r>
      <w:r w:rsidRPr="000D401B">
        <w:t xml:space="preserve"> using </w:t>
      </w:r>
      <w:r>
        <w:t>legacy</w:t>
      </w:r>
      <w:r w:rsidRPr="000D401B">
        <w:t xml:space="preserve"> SRS power control</w:t>
      </w:r>
      <w:r>
        <w:t>. Moreover, in</w:t>
      </w:r>
      <w:r w:rsidRPr="000D401B">
        <w:t xml:space="preserve"> addition to the</w:t>
      </w:r>
      <w:r>
        <w:t xml:space="preserve"> significant power</w:t>
      </w:r>
      <w:r w:rsidRPr="000D401B">
        <w:t xml:space="preserve"> savings, allowing </w:t>
      </w:r>
      <w:r>
        <w:t>LP</w:t>
      </w:r>
      <w:r w:rsidRPr="000D401B">
        <w:t xml:space="preserve"> SRS transmission</w:t>
      </w:r>
      <w:r>
        <w:t>s</w:t>
      </w:r>
      <w:r w:rsidRPr="000D401B">
        <w:t xml:space="preserve"> for </w:t>
      </w:r>
      <w:r>
        <w:t xml:space="preserve">L1 SRS-RSRP </w:t>
      </w:r>
      <w:r w:rsidRPr="000D401B">
        <w:t xml:space="preserve">measurement can reduce inter-cell interference to neighbouring gNBs. </w:t>
      </w:r>
    </w:p>
    <w:p w14:paraId="508B3EAB" w14:textId="77777777" w:rsidR="008C6EB4" w:rsidRDefault="008C6EB4" w:rsidP="008C6EB4">
      <w:pPr>
        <w:spacing w:after="0"/>
        <w:jc w:val="both"/>
        <w:textAlignment w:val="baseline"/>
      </w:pPr>
    </w:p>
    <w:p w14:paraId="105B7B58" w14:textId="50ABFCBC" w:rsidR="00F64E6D" w:rsidRDefault="00F64E6D" w:rsidP="00F64E6D">
      <w:pPr>
        <w:spacing w:after="0"/>
        <w:jc w:val="both"/>
        <w:textAlignment w:val="baseline"/>
      </w:pPr>
      <w:r w:rsidRPr="000D401B">
        <w:t xml:space="preserve">Low transmit power configuration for SRS </w:t>
      </w:r>
      <w:r>
        <w:t xml:space="preserve">can be achieved by optimizing the </w:t>
      </w:r>
      <w:r w:rsidRPr="000D401B">
        <w:t>existing SRS power control loop</w:t>
      </w:r>
      <w:r>
        <w:t xml:space="preserve"> for transmission between nearby UEs. One approach is to </w:t>
      </w:r>
      <w:r w:rsidRPr="000D401B">
        <w:t xml:space="preserve">modify the existing SRS power control loop to exclude the closed loop power control </w:t>
      </w:r>
      <w:r>
        <w:t xml:space="preserve">parameter </w:t>
      </w:r>
      <w:r w:rsidRPr="000D401B">
        <w:t xml:space="preserve">and UE-to-gNB pathloss </w:t>
      </w:r>
      <w:r>
        <w:t xml:space="preserve">compensation. Another approach is to provide a new higher layer SRS power offset to the UE. The UE can be instructed to apply the power offset when transmitting dedicated SRS </w:t>
      </w:r>
      <w:r>
        <w:lastRenderedPageBreak/>
        <w:t>for L1 based SRS-RSRP measurement. Operations at the transmitting and measurement</w:t>
      </w:r>
      <w:r w:rsidRPr="000D401B">
        <w:t xml:space="preserve"> </w:t>
      </w:r>
      <w:r>
        <w:t xml:space="preserve">UEs when supporting LP SRS transmission can be summarized as follows: </w:t>
      </w:r>
    </w:p>
    <w:p w14:paraId="20978F13" w14:textId="77777777" w:rsidR="00F64E6D" w:rsidRDefault="00F64E6D" w:rsidP="00F64E6D">
      <w:pPr>
        <w:pStyle w:val="ListParagraph"/>
        <w:numPr>
          <w:ilvl w:val="0"/>
          <w:numId w:val="23"/>
        </w:numPr>
        <w:jc w:val="both"/>
        <w:textAlignment w:val="baseline"/>
        <w:rPr>
          <w:sz w:val="20"/>
          <w:szCs w:val="20"/>
        </w:rPr>
      </w:pPr>
      <w:r w:rsidRPr="00A87FE0">
        <w:rPr>
          <w:b/>
          <w:bCs/>
          <w:sz w:val="20"/>
          <w:szCs w:val="20"/>
          <w:u w:val="single"/>
        </w:rPr>
        <w:t>Transmitting UE</w:t>
      </w:r>
      <w:r>
        <w:rPr>
          <w:sz w:val="20"/>
          <w:szCs w:val="20"/>
        </w:rPr>
        <w:t xml:space="preserve">: </w:t>
      </w:r>
    </w:p>
    <w:p w14:paraId="715896E7" w14:textId="77777777" w:rsidR="00F64E6D" w:rsidRDefault="00F64E6D" w:rsidP="00F64E6D">
      <w:pPr>
        <w:pStyle w:val="ListParagraph"/>
        <w:numPr>
          <w:ilvl w:val="1"/>
          <w:numId w:val="23"/>
        </w:numPr>
        <w:spacing w:before="120" w:after="120"/>
        <w:jc w:val="both"/>
        <w:textAlignment w:val="baseline"/>
        <w:rPr>
          <w:sz w:val="20"/>
          <w:szCs w:val="20"/>
        </w:rPr>
      </w:pPr>
      <w:r>
        <w:rPr>
          <w:sz w:val="20"/>
          <w:szCs w:val="20"/>
        </w:rPr>
        <w:t xml:space="preserve">Nework configures dedicated SRS Resource Set containing SRS resources to be transmitted solely for L1 SRS-RSRP measurement </w:t>
      </w:r>
    </w:p>
    <w:p w14:paraId="6EA2154D" w14:textId="77777777" w:rsidR="00F64E6D" w:rsidRDefault="00F64E6D" w:rsidP="00F64E6D">
      <w:pPr>
        <w:pStyle w:val="ListParagraph"/>
        <w:numPr>
          <w:ilvl w:val="2"/>
          <w:numId w:val="23"/>
        </w:numPr>
        <w:spacing w:before="120" w:after="120"/>
        <w:jc w:val="both"/>
        <w:textAlignment w:val="baseline"/>
        <w:rPr>
          <w:sz w:val="20"/>
          <w:szCs w:val="20"/>
        </w:rPr>
      </w:pPr>
      <w:r>
        <w:rPr>
          <w:sz w:val="20"/>
          <w:szCs w:val="20"/>
        </w:rPr>
        <w:t xml:space="preserve">Dedicated SRS Resources Set includes SRS power control parameters to support LP SRS transmission. </w:t>
      </w:r>
    </w:p>
    <w:p w14:paraId="5B180EB3" w14:textId="77777777" w:rsidR="00F64E6D" w:rsidRDefault="00F64E6D" w:rsidP="00F64E6D">
      <w:pPr>
        <w:pStyle w:val="ListParagraph"/>
        <w:numPr>
          <w:ilvl w:val="1"/>
          <w:numId w:val="23"/>
        </w:numPr>
        <w:spacing w:before="120" w:after="120"/>
        <w:jc w:val="both"/>
        <w:textAlignment w:val="baseline"/>
        <w:rPr>
          <w:sz w:val="20"/>
          <w:szCs w:val="20"/>
        </w:rPr>
      </w:pPr>
      <w:r>
        <w:rPr>
          <w:sz w:val="20"/>
          <w:szCs w:val="20"/>
        </w:rPr>
        <w:t xml:space="preserve">When transmiting SRS using dedicated SRS Resource Set for L1 SRS-RSRP measurement, UE applies LP SRS transmission. Low power configuration can be acheived by;  </w:t>
      </w:r>
    </w:p>
    <w:p w14:paraId="44F8E03D" w14:textId="77777777" w:rsidR="00F64E6D" w:rsidRDefault="00F64E6D" w:rsidP="00F64E6D">
      <w:pPr>
        <w:pStyle w:val="ListParagraph"/>
        <w:numPr>
          <w:ilvl w:val="2"/>
          <w:numId w:val="23"/>
        </w:numPr>
        <w:spacing w:before="120" w:after="120"/>
        <w:jc w:val="both"/>
        <w:textAlignment w:val="baseline"/>
        <w:rPr>
          <w:sz w:val="20"/>
          <w:szCs w:val="20"/>
        </w:rPr>
      </w:pPr>
      <w:r w:rsidRPr="00D8400F">
        <w:rPr>
          <w:sz w:val="20"/>
          <w:szCs w:val="20"/>
        </w:rPr>
        <w:t>Modify</w:t>
      </w:r>
      <w:r>
        <w:rPr>
          <w:sz w:val="20"/>
          <w:szCs w:val="20"/>
        </w:rPr>
        <w:t>ing</w:t>
      </w:r>
      <w:r w:rsidRPr="00D8400F">
        <w:rPr>
          <w:sz w:val="20"/>
          <w:szCs w:val="20"/>
        </w:rPr>
        <w:t xml:space="preserve"> existing SRS power control loop to exclude the closed loop power control parameter and UE-to-gNB pathloss compensation. </w:t>
      </w:r>
      <w:r>
        <w:rPr>
          <w:sz w:val="20"/>
          <w:szCs w:val="20"/>
        </w:rPr>
        <w:t>OR</w:t>
      </w:r>
    </w:p>
    <w:p w14:paraId="1ABF5DA1" w14:textId="77777777" w:rsidR="00F64E6D" w:rsidRPr="00A87FE0" w:rsidRDefault="00F64E6D" w:rsidP="00F64E6D">
      <w:pPr>
        <w:pStyle w:val="ListParagraph"/>
        <w:numPr>
          <w:ilvl w:val="2"/>
          <w:numId w:val="23"/>
        </w:numPr>
        <w:spacing w:before="120" w:after="120"/>
        <w:jc w:val="both"/>
        <w:textAlignment w:val="baseline"/>
        <w:rPr>
          <w:sz w:val="20"/>
          <w:szCs w:val="20"/>
        </w:rPr>
      </w:pPr>
      <w:r w:rsidRPr="00D8400F">
        <w:rPr>
          <w:sz w:val="20"/>
          <w:szCs w:val="20"/>
        </w:rPr>
        <w:t>Provid</w:t>
      </w:r>
      <w:r>
        <w:rPr>
          <w:sz w:val="20"/>
          <w:szCs w:val="20"/>
        </w:rPr>
        <w:t>ing</w:t>
      </w:r>
      <w:r w:rsidRPr="00D8400F">
        <w:rPr>
          <w:sz w:val="20"/>
          <w:szCs w:val="20"/>
        </w:rPr>
        <w:t xml:space="preserve"> a new SRS power offset</w:t>
      </w:r>
      <w:r>
        <w:rPr>
          <w:sz w:val="20"/>
          <w:szCs w:val="20"/>
        </w:rPr>
        <w:t xml:space="preserve"> (via </w:t>
      </w:r>
      <w:r w:rsidRPr="00D8400F">
        <w:rPr>
          <w:sz w:val="20"/>
          <w:szCs w:val="20"/>
        </w:rPr>
        <w:t>higher layer</w:t>
      </w:r>
      <w:r>
        <w:rPr>
          <w:sz w:val="20"/>
          <w:szCs w:val="20"/>
        </w:rPr>
        <w:t>)</w:t>
      </w:r>
      <w:r w:rsidRPr="00D8400F">
        <w:rPr>
          <w:sz w:val="20"/>
          <w:szCs w:val="20"/>
        </w:rPr>
        <w:t xml:space="preserve"> to the UE. </w:t>
      </w:r>
      <w:r>
        <w:rPr>
          <w:sz w:val="20"/>
          <w:szCs w:val="20"/>
        </w:rPr>
        <w:t>UE</w:t>
      </w:r>
      <w:r w:rsidRPr="00D8400F">
        <w:rPr>
          <w:sz w:val="20"/>
          <w:szCs w:val="20"/>
        </w:rPr>
        <w:t xml:space="preserve"> appl</w:t>
      </w:r>
      <w:r>
        <w:rPr>
          <w:sz w:val="20"/>
          <w:szCs w:val="20"/>
        </w:rPr>
        <w:t>ies</w:t>
      </w:r>
      <w:r w:rsidRPr="00D8400F">
        <w:rPr>
          <w:sz w:val="20"/>
          <w:szCs w:val="20"/>
        </w:rPr>
        <w:t xml:space="preserve"> new power offset when transmitting dedicated SRS for L1 SRS-RSRP measurement.</w:t>
      </w:r>
    </w:p>
    <w:p w14:paraId="3A779852" w14:textId="77777777" w:rsidR="00F64E6D" w:rsidRPr="00435350" w:rsidRDefault="00F64E6D" w:rsidP="00F64E6D">
      <w:pPr>
        <w:pStyle w:val="ListParagraph"/>
        <w:numPr>
          <w:ilvl w:val="0"/>
          <w:numId w:val="23"/>
        </w:numPr>
        <w:spacing w:after="120"/>
        <w:jc w:val="both"/>
        <w:textAlignment w:val="baseline"/>
        <w:rPr>
          <w:b/>
          <w:bCs/>
          <w:sz w:val="20"/>
          <w:szCs w:val="20"/>
          <w:u w:val="single"/>
        </w:rPr>
      </w:pPr>
      <w:r w:rsidRPr="00435350">
        <w:rPr>
          <w:b/>
          <w:bCs/>
          <w:sz w:val="20"/>
          <w:szCs w:val="20"/>
          <w:u w:val="single"/>
        </w:rPr>
        <w:t xml:space="preserve">Measurement UE: </w:t>
      </w:r>
    </w:p>
    <w:p w14:paraId="191B496C" w14:textId="77777777" w:rsidR="00F64E6D" w:rsidRDefault="00F64E6D" w:rsidP="00F64E6D">
      <w:pPr>
        <w:pStyle w:val="ListParagraph"/>
        <w:numPr>
          <w:ilvl w:val="0"/>
          <w:numId w:val="25"/>
        </w:numPr>
        <w:spacing w:after="120"/>
        <w:jc w:val="both"/>
        <w:textAlignment w:val="baseline"/>
        <w:rPr>
          <w:sz w:val="20"/>
          <w:szCs w:val="20"/>
        </w:rPr>
      </w:pPr>
      <w:r>
        <w:rPr>
          <w:sz w:val="20"/>
          <w:szCs w:val="20"/>
        </w:rPr>
        <w:t>UE perform L1 SRS-RSRP measurement of the dedicated SRS resource from transmitting UE</w:t>
      </w:r>
    </w:p>
    <w:p w14:paraId="46DC8096" w14:textId="3F9D9AE7" w:rsidR="00F64E6D" w:rsidRDefault="00F64E6D" w:rsidP="00F64E6D">
      <w:pPr>
        <w:pStyle w:val="ListParagraph"/>
        <w:numPr>
          <w:ilvl w:val="0"/>
          <w:numId w:val="25"/>
        </w:numPr>
        <w:snapToGrid w:val="0"/>
        <w:ind w:hanging="357"/>
        <w:contextualSpacing w:val="0"/>
        <w:jc w:val="both"/>
        <w:textAlignment w:val="baseline"/>
        <w:rPr>
          <w:sz w:val="20"/>
          <w:szCs w:val="20"/>
        </w:rPr>
      </w:pPr>
      <w:r>
        <w:rPr>
          <w:sz w:val="20"/>
          <w:szCs w:val="20"/>
        </w:rPr>
        <w:t xml:space="preserve">UE applies power scaling to the measurement results and reports L1 SRS-RSRP to the network. </w:t>
      </w:r>
    </w:p>
    <w:p w14:paraId="143DD7DB" w14:textId="77777777" w:rsidR="00F64E6D" w:rsidRPr="000C3D24" w:rsidRDefault="00F64E6D" w:rsidP="00F64E6D">
      <w:pPr>
        <w:pStyle w:val="ListParagraph"/>
        <w:numPr>
          <w:ilvl w:val="1"/>
          <w:numId w:val="26"/>
        </w:numPr>
        <w:snapToGrid w:val="0"/>
        <w:ind w:hanging="357"/>
        <w:contextualSpacing w:val="0"/>
        <w:jc w:val="both"/>
        <w:textAlignment w:val="baseline"/>
        <w:rPr>
          <w:sz w:val="20"/>
          <w:szCs w:val="20"/>
        </w:rPr>
      </w:pPr>
      <w:r>
        <w:rPr>
          <w:sz w:val="20"/>
          <w:szCs w:val="20"/>
        </w:rPr>
        <w:t xml:space="preserve">Power scaling ensures that the reported L1 SRS-RSRP reflects UE-to-UE CLI that will be experience from UL transmissions with higher transmit power, such PUSCH or PUCCH. </w:t>
      </w:r>
      <w:r w:rsidRPr="000D401B">
        <w:t xml:space="preserve"> </w:t>
      </w:r>
    </w:p>
    <w:p w14:paraId="238EAC79" w14:textId="77777777" w:rsidR="00F64E6D" w:rsidRPr="000D401B" w:rsidRDefault="00F64E6D" w:rsidP="00D56ACA">
      <w:pPr>
        <w:pStyle w:val="ListParagraph"/>
        <w:numPr>
          <w:ilvl w:val="0"/>
          <w:numId w:val="10"/>
        </w:numPr>
        <w:snapToGrid w:val="0"/>
        <w:contextualSpacing w:val="0"/>
        <w:jc w:val="both"/>
        <w:rPr>
          <w:b/>
          <w:bCs/>
          <w:i/>
          <w:iCs/>
          <w:sz w:val="20"/>
          <w:szCs w:val="20"/>
          <w:bdr w:val="none" w:sz="0" w:space="0" w:color="auto" w:frame="1"/>
          <w:lang w:val="en-GB"/>
        </w:rPr>
      </w:pPr>
      <w:r w:rsidRPr="000D401B">
        <w:rPr>
          <w:b/>
          <w:bCs/>
          <w:i/>
          <w:iCs/>
          <w:sz w:val="20"/>
          <w:szCs w:val="20"/>
          <w:lang w:val="en-GB"/>
        </w:rPr>
        <w:t>Allowing</w:t>
      </w:r>
      <w:r>
        <w:rPr>
          <w:b/>
          <w:bCs/>
          <w:i/>
          <w:iCs/>
          <w:sz w:val="20"/>
          <w:szCs w:val="20"/>
          <w:lang w:val="en-GB"/>
        </w:rPr>
        <w:t xml:space="preserve"> LP SRS transmission</w:t>
      </w:r>
      <w:r w:rsidRPr="000D401B">
        <w:rPr>
          <w:b/>
          <w:bCs/>
          <w:i/>
          <w:iCs/>
          <w:sz w:val="20"/>
          <w:szCs w:val="20"/>
          <w:lang w:val="en-GB"/>
        </w:rPr>
        <w:t xml:space="preserve"> for</w:t>
      </w:r>
      <w:r>
        <w:rPr>
          <w:b/>
          <w:bCs/>
          <w:i/>
          <w:iCs/>
          <w:sz w:val="20"/>
          <w:szCs w:val="20"/>
          <w:lang w:val="en-GB"/>
        </w:rPr>
        <w:t xml:space="preserve"> L1 SRS-RSRP</w:t>
      </w:r>
      <w:r w:rsidRPr="000D401B">
        <w:rPr>
          <w:b/>
          <w:bCs/>
          <w:i/>
          <w:iCs/>
          <w:sz w:val="20"/>
          <w:szCs w:val="20"/>
          <w:lang w:val="en-GB"/>
        </w:rPr>
        <w:t xml:space="preserve"> measurement can </w:t>
      </w:r>
      <w:r>
        <w:rPr>
          <w:b/>
          <w:bCs/>
          <w:i/>
          <w:iCs/>
          <w:sz w:val="20"/>
          <w:szCs w:val="20"/>
          <w:lang w:val="en-GB"/>
        </w:rPr>
        <w:t xml:space="preserve">significantly </w:t>
      </w:r>
      <w:r w:rsidRPr="000D401B">
        <w:rPr>
          <w:b/>
          <w:bCs/>
          <w:i/>
          <w:iCs/>
          <w:sz w:val="20"/>
          <w:szCs w:val="20"/>
          <w:lang w:val="en-GB"/>
        </w:rPr>
        <w:t>reduce power consumption as well as inter-cell interference.</w:t>
      </w:r>
    </w:p>
    <w:p w14:paraId="337B7579" w14:textId="77777777" w:rsidR="00F64E6D" w:rsidRPr="002762A3" w:rsidRDefault="00F64E6D" w:rsidP="006D0021">
      <w:pPr>
        <w:pStyle w:val="ListParagraph"/>
        <w:numPr>
          <w:ilvl w:val="0"/>
          <w:numId w:val="66"/>
        </w:numPr>
        <w:jc w:val="both"/>
        <w:rPr>
          <w:b/>
          <w:bCs/>
          <w:i/>
          <w:iCs/>
          <w:sz w:val="20"/>
          <w:szCs w:val="20"/>
          <w:lang w:val="en-GB"/>
        </w:rPr>
      </w:pPr>
      <w:r w:rsidRPr="000D401B">
        <w:rPr>
          <w:rFonts w:cstheme="minorHAnsi"/>
          <w:b/>
          <w:bCs/>
          <w:i/>
          <w:iCs/>
          <w:sz w:val="20"/>
          <w:szCs w:val="20"/>
          <w:lang w:val="en-GB"/>
        </w:rPr>
        <w:t xml:space="preserve">Support </w:t>
      </w:r>
      <w:r>
        <w:rPr>
          <w:rFonts w:cstheme="minorHAnsi"/>
          <w:b/>
          <w:bCs/>
          <w:i/>
          <w:iCs/>
          <w:sz w:val="20"/>
          <w:szCs w:val="20"/>
          <w:lang w:val="en-GB"/>
        </w:rPr>
        <w:t xml:space="preserve">enhanced SRS power control optimized for dedicated SRS transmission for L1 SRS-RSRP measurement. </w:t>
      </w:r>
    </w:p>
    <w:p w14:paraId="55E1017B" w14:textId="53475346" w:rsidR="00EF5AC9" w:rsidRPr="00323AE2" w:rsidRDefault="00F64E6D" w:rsidP="006D0021">
      <w:pPr>
        <w:pStyle w:val="ListParagraph"/>
        <w:numPr>
          <w:ilvl w:val="0"/>
          <w:numId w:val="66"/>
        </w:numPr>
        <w:spacing w:after="60"/>
        <w:jc w:val="both"/>
        <w:rPr>
          <w:b/>
          <w:bCs/>
          <w:i/>
          <w:iCs/>
          <w:sz w:val="20"/>
          <w:szCs w:val="20"/>
          <w:lang w:val="en-GB"/>
        </w:rPr>
      </w:pPr>
      <w:r>
        <w:rPr>
          <w:b/>
          <w:bCs/>
          <w:i/>
          <w:iCs/>
          <w:sz w:val="20"/>
          <w:szCs w:val="20"/>
          <w:lang w:val="en-GB"/>
        </w:rPr>
        <w:t xml:space="preserve">Support power scaling of SRS-RSRP measurement results or new SRS-RSRP reporting value range when using enhance SRS power control optimized for dedicated SRS transmission for L1 SRS-RSRP measurement. </w:t>
      </w:r>
    </w:p>
    <w:p w14:paraId="5F5563D8" w14:textId="6BBF14CA" w:rsidR="00873AF0" w:rsidRDefault="00873AF0" w:rsidP="00252A02">
      <w:pPr>
        <w:pStyle w:val="Heading4"/>
      </w:pPr>
      <w:r w:rsidRPr="002A0D3E">
        <w:t xml:space="preserve">CLI-RSSI Measurement Resource </w:t>
      </w:r>
    </w:p>
    <w:tbl>
      <w:tblPr>
        <w:tblStyle w:val="TableGrid"/>
        <w:tblW w:w="0" w:type="auto"/>
        <w:tblInd w:w="108" w:type="dxa"/>
        <w:tblLook w:val="04A0" w:firstRow="1" w:lastRow="0" w:firstColumn="1" w:lastColumn="0" w:noHBand="0" w:noVBand="1"/>
      </w:tblPr>
      <w:tblGrid>
        <w:gridCol w:w="9639"/>
      </w:tblGrid>
      <w:tr w:rsidR="00252A02" w:rsidRPr="00B42AC7" w14:paraId="397F48AB" w14:textId="77777777" w:rsidTr="00A41504">
        <w:tc>
          <w:tcPr>
            <w:tcW w:w="9639" w:type="dxa"/>
          </w:tcPr>
          <w:p w14:paraId="7C64FB4C" w14:textId="2B7742EA" w:rsidR="00252A02" w:rsidRPr="00DA5F07" w:rsidRDefault="00252A02" w:rsidP="00A8056A">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p>
          <w:p w14:paraId="49098B05" w14:textId="77777777" w:rsidR="00252A02" w:rsidRPr="00B42AC7" w:rsidRDefault="00252A02" w:rsidP="00B1132A">
            <w:pPr>
              <w:spacing w:after="0"/>
              <w:jc w:val="both"/>
              <w:rPr>
                <w:rStyle w:val="CommentReference"/>
                <w:rFonts w:eastAsia="Malgun Gothic"/>
                <w:bCs/>
                <w:sz w:val="20"/>
                <w:lang w:eastAsia="ko-KR"/>
              </w:rPr>
            </w:pPr>
            <w:r w:rsidRPr="00B42AC7">
              <w:t xml:space="preserve">For </w:t>
            </w:r>
            <w:r w:rsidRPr="00B42AC7">
              <w:rPr>
                <w:rFonts w:hint="eastAsia"/>
              </w:rPr>
              <w:t>frequency</w:t>
            </w:r>
            <w:r w:rsidRPr="00B42AC7">
              <w:t xml:space="preserve"> resource allocation of a </w:t>
            </w:r>
            <w:r w:rsidRPr="00B42AC7">
              <w:rPr>
                <w:rStyle w:val="CommentReference"/>
                <w:rFonts w:eastAsia="Malgun Gothic"/>
                <w:bCs/>
                <w:sz w:val="20"/>
                <w:lang w:eastAsia="ko-KR"/>
              </w:rPr>
              <w:t>CLI-RSSI measurement resource, the following are supported:</w:t>
            </w:r>
          </w:p>
          <w:p w14:paraId="0E2714C3" w14:textId="77777777" w:rsidR="00252A02" w:rsidRPr="00B42AC7" w:rsidRDefault="00252A02" w:rsidP="00B1132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 type#1: One CLI-RSSI measurement resource is configured within a DL subband.</w:t>
            </w:r>
          </w:p>
          <w:p w14:paraId="0C543D6E" w14:textId="460B2A9B" w:rsidR="00252A02" w:rsidRPr="00B42AC7" w:rsidRDefault="00252A02" w:rsidP="00B1132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w:t>
            </w:r>
            <w:r w:rsidR="006C02D5">
              <w:rPr>
                <w:rStyle w:val="CommentReference"/>
                <w:rFonts w:eastAsia="Malgun Gothic"/>
                <w:bCs/>
                <w:sz w:val="20"/>
                <w:szCs w:val="20"/>
                <w:lang w:eastAsia="ko-KR"/>
              </w:rPr>
              <w:t xml:space="preserve"> </w:t>
            </w:r>
            <w:r w:rsidRPr="00B42AC7">
              <w:rPr>
                <w:rStyle w:val="CommentReference"/>
                <w:rFonts w:eastAsia="Malgun Gothic"/>
                <w:bCs/>
                <w:sz w:val="20"/>
                <w:szCs w:val="20"/>
                <w:lang w:eastAsia="ko-KR"/>
              </w:rPr>
              <w:t>type#2: One CLI-RSSI measurement resource is configured across two DL subbands.</w:t>
            </w:r>
          </w:p>
          <w:p w14:paraId="16C56E78" w14:textId="77777777" w:rsidR="00252A02" w:rsidRPr="00B42AC7" w:rsidRDefault="00252A02" w:rsidP="00B1132A">
            <w:pPr>
              <w:pStyle w:val="ListParagraph"/>
              <w:widowControl w:val="0"/>
              <w:numPr>
                <w:ilvl w:val="0"/>
                <w:numId w:val="43"/>
              </w:numPr>
              <w:suppressAutoHyphens/>
              <w:adjustRightInd w:val="0"/>
              <w:snapToGrid w:val="0"/>
              <w:contextualSpacing w:val="0"/>
              <w:jc w:val="both"/>
              <w:rPr>
                <w:sz w:val="20"/>
                <w:szCs w:val="20"/>
              </w:rPr>
            </w:pPr>
            <w:r w:rsidRPr="00B42AC7">
              <w:rPr>
                <w:sz w:val="20"/>
                <w:szCs w:val="20"/>
              </w:rPr>
              <w:t>FFS: Number of resources that can be configured</w:t>
            </w:r>
          </w:p>
          <w:p w14:paraId="79385CB5" w14:textId="73187D91" w:rsidR="00574596" w:rsidRDefault="00252A02" w:rsidP="00574596">
            <w:pPr>
              <w:pStyle w:val="ListParagraph"/>
              <w:widowControl w:val="0"/>
              <w:numPr>
                <w:ilvl w:val="0"/>
                <w:numId w:val="43"/>
              </w:numPr>
              <w:suppressAutoHyphens/>
              <w:adjustRightInd w:val="0"/>
              <w:snapToGrid w:val="0"/>
              <w:contextualSpacing w:val="0"/>
              <w:jc w:val="both"/>
              <w:rPr>
                <w:sz w:val="20"/>
                <w:szCs w:val="20"/>
              </w:rPr>
            </w:pPr>
            <w:r w:rsidRPr="00B42AC7">
              <w:rPr>
                <w:sz w:val="20"/>
                <w:szCs w:val="20"/>
              </w:rPr>
              <w:t>FFS: UE behavior for measurement</w:t>
            </w:r>
          </w:p>
          <w:p w14:paraId="4F706B17" w14:textId="77777777" w:rsidR="00574596" w:rsidRPr="00574596" w:rsidRDefault="00574596" w:rsidP="00574596">
            <w:pPr>
              <w:pStyle w:val="ListParagraph"/>
              <w:widowControl w:val="0"/>
              <w:suppressAutoHyphens/>
              <w:adjustRightInd w:val="0"/>
              <w:snapToGrid w:val="0"/>
              <w:contextualSpacing w:val="0"/>
              <w:jc w:val="both"/>
              <w:rPr>
                <w:sz w:val="20"/>
                <w:szCs w:val="20"/>
              </w:rPr>
            </w:pPr>
          </w:p>
          <w:p w14:paraId="09E9E111" w14:textId="77777777" w:rsidR="00574596" w:rsidRPr="00574596" w:rsidRDefault="00574596" w:rsidP="00574596">
            <w:pPr>
              <w:spacing w:after="0"/>
              <w:rPr>
                <w:b/>
                <w:bCs/>
              </w:rPr>
            </w:pPr>
            <w:r w:rsidRPr="00574596">
              <w:rPr>
                <w:b/>
                <w:bCs/>
                <w:highlight w:val="green"/>
              </w:rPr>
              <w:t>Agreement</w:t>
            </w:r>
          </w:p>
          <w:p w14:paraId="6C6C0D49" w14:textId="77777777" w:rsidR="00574596" w:rsidRPr="00574596" w:rsidRDefault="00574596" w:rsidP="00574596">
            <w:pPr>
              <w:suppressAutoHyphens/>
              <w:spacing w:after="0"/>
              <w:rPr>
                <w:iCs/>
                <w:color w:val="000000" w:themeColor="text1"/>
              </w:rPr>
            </w:pPr>
            <w:r w:rsidRPr="00574596">
              <w:rPr>
                <w:iCs/>
                <w:color w:val="000000" w:themeColor="text1"/>
              </w:rPr>
              <w:t xml:space="preserve">For Method#1 (RSSI measurement within DL subband), the frequency resources of </w:t>
            </w:r>
            <w:bookmarkStart w:id="8" w:name="OLE_LINK26"/>
            <w:r w:rsidRPr="00574596">
              <w:rPr>
                <w:iCs/>
                <w:color w:val="000000" w:themeColor="text1"/>
              </w:rPr>
              <w:t xml:space="preserve">CLI-RSSI measurement resource type#2 </w:t>
            </w:r>
            <w:bookmarkEnd w:id="8"/>
            <w:r w:rsidRPr="00574596">
              <w:rPr>
                <w:iCs/>
                <w:color w:val="000000" w:themeColor="text1"/>
              </w:rPr>
              <w:t>(</w:t>
            </w:r>
            <w:r w:rsidRPr="00574596">
              <w:rPr>
                <w:rFonts w:eastAsia="Malgun Gothic"/>
                <w:bCs/>
                <w:lang w:eastAsia="ko-KR"/>
              </w:rPr>
              <w:t>One CLI-RSSI measurement resource across two DL subbands</w:t>
            </w:r>
            <w:r w:rsidRPr="00574596">
              <w:rPr>
                <w:iCs/>
                <w:color w:val="000000" w:themeColor="text1"/>
              </w:rPr>
              <w:t xml:space="preserve">) </w:t>
            </w:r>
            <w:proofErr w:type="gramStart"/>
            <w:r w:rsidRPr="00574596">
              <w:rPr>
                <w:iCs/>
                <w:color w:val="000000" w:themeColor="text1"/>
              </w:rPr>
              <w:t>is</w:t>
            </w:r>
            <w:proofErr w:type="gramEnd"/>
            <w:r w:rsidRPr="00574596">
              <w:rPr>
                <w:iCs/>
                <w:color w:val="000000" w:themeColor="text1"/>
              </w:rPr>
              <w:t xml:space="preserve"> derived by excluding the frequency resources outside DL usable PRBs.</w:t>
            </w:r>
          </w:p>
          <w:p w14:paraId="084687A2" w14:textId="77777777" w:rsidR="00574596" w:rsidRPr="00574596" w:rsidRDefault="00574596" w:rsidP="00574596">
            <w:pPr>
              <w:pStyle w:val="ListParagraph"/>
              <w:numPr>
                <w:ilvl w:val="0"/>
                <w:numId w:val="70"/>
              </w:numPr>
              <w:overflowPunct w:val="0"/>
              <w:autoSpaceDN w:val="0"/>
              <w:rPr>
                <w:iCs/>
                <w:sz w:val="20"/>
                <w:szCs w:val="20"/>
              </w:rPr>
            </w:pPr>
            <w:bookmarkStart w:id="9" w:name="OLE_LINK9"/>
            <w:r w:rsidRPr="00574596">
              <w:rPr>
                <w:sz w:val="20"/>
                <w:szCs w:val="20"/>
              </w:rPr>
              <w:t>A single wideband RSSI measurement report is supported.</w:t>
            </w:r>
          </w:p>
          <w:p w14:paraId="2F2BAC57" w14:textId="65C39A30" w:rsidR="00574596" w:rsidRPr="00574596" w:rsidRDefault="00574596" w:rsidP="00574596">
            <w:pPr>
              <w:pStyle w:val="ListParagraph"/>
              <w:numPr>
                <w:ilvl w:val="1"/>
                <w:numId w:val="70"/>
              </w:numPr>
              <w:overflowPunct w:val="0"/>
              <w:autoSpaceDN w:val="0"/>
              <w:rPr>
                <w:iCs/>
              </w:rPr>
            </w:pPr>
            <w:bookmarkStart w:id="10" w:name="OLE_LINK10"/>
            <w:bookmarkEnd w:id="9"/>
            <w:r w:rsidRPr="00574596">
              <w:rPr>
                <w:sz w:val="20"/>
                <w:szCs w:val="20"/>
              </w:rPr>
              <w:t xml:space="preserve">FFS: two </w:t>
            </w:r>
            <w:bookmarkStart w:id="11" w:name="OLE_LINK25"/>
            <w:r w:rsidRPr="00574596">
              <w:rPr>
                <w:sz w:val="20"/>
                <w:szCs w:val="20"/>
              </w:rPr>
              <w:t>per-DL-subband CLI-RSSI measurements reports with wideband report in each DL-subband</w:t>
            </w:r>
            <w:bookmarkEnd w:id="11"/>
            <w:r w:rsidRPr="00574596">
              <w:rPr>
                <w:sz w:val="20"/>
                <w:szCs w:val="20"/>
              </w:rPr>
              <w:t>.</w:t>
            </w:r>
            <w:bookmarkEnd w:id="10"/>
          </w:p>
        </w:tc>
      </w:tr>
    </w:tbl>
    <w:p w14:paraId="6DB1D4A5" w14:textId="77777777" w:rsidR="00252A02" w:rsidRDefault="00252A02" w:rsidP="00D21493">
      <w:pPr>
        <w:spacing w:after="0"/>
      </w:pPr>
    </w:p>
    <w:p w14:paraId="3DAE0B4A" w14:textId="44E41A04" w:rsidR="00DF08A1" w:rsidRDefault="00EB21CD" w:rsidP="00D21493">
      <w:pPr>
        <w:spacing w:after="0"/>
        <w:jc w:val="both"/>
        <w:rPr>
          <w:rStyle w:val="CommentReference"/>
          <w:rFonts w:eastAsia="Malgun Gothic"/>
          <w:bCs/>
          <w:sz w:val="20"/>
          <w:lang w:eastAsia="ko-KR"/>
        </w:rPr>
      </w:pPr>
      <w:r>
        <w:t>In RAN1#118, RAN1 agreed two measurement resource types</w:t>
      </w:r>
      <w:r w:rsidR="00276CEE">
        <w:t xml:space="preserve"> for</w:t>
      </w:r>
      <w:r>
        <w:t xml:space="preserve"> </w:t>
      </w:r>
      <w:r w:rsidRPr="00B42AC7">
        <w:rPr>
          <w:rStyle w:val="CommentReference"/>
          <w:rFonts w:eastAsia="Malgun Gothic"/>
          <w:bCs/>
          <w:sz w:val="20"/>
          <w:lang w:eastAsia="ko-KR"/>
        </w:rPr>
        <w:t>CLI-RSSI measurement resource</w:t>
      </w:r>
      <w:r>
        <w:rPr>
          <w:rStyle w:val="CommentReference"/>
          <w:rFonts w:eastAsia="Malgun Gothic"/>
          <w:bCs/>
          <w:sz w:val="20"/>
          <w:lang w:eastAsia="ko-KR"/>
        </w:rPr>
        <w:t xml:space="preserve">. It still needs to be determined how many CLI-RSSI resources can be configured for each measurement resource type. Additionally, the UE behaviour for measurement needs to be defined. </w:t>
      </w:r>
    </w:p>
    <w:p w14:paraId="22852F44" w14:textId="77777777" w:rsidR="00DF08A1" w:rsidRDefault="00DF08A1" w:rsidP="00D21493">
      <w:pPr>
        <w:spacing w:after="0"/>
        <w:jc w:val="both"/>
        <w:rPr>
          <w:rStyle w:val="CommentReference"/>
          <w:rFonts w:eastAsia="Malgun Gothic"/>
          <w:bCs/>
          <w:sz w:val="20"/>
          <w:lang w:eastAsia="ko-KR"/>
        </w:rPr>
      </w:pPr>
    </w:p>
    <w:p w14:paraId="4AB7FE4B" w14:textId="58F3F830" w:rsidR="00E93F3A"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In terms of the number of resources to be configured for L1 CLI-RSSI resources, the same total number of resources as in legacy (i.e., 64 resources) can be configured for both measurement resource type#1 and type#2. </w:t>
      </w:r>
    </w:p>
    <w:p w14:paraId="07625BBF" w14:textId="77777777" w:rsidR="00E93F3A" w:rsidRDefault="00E93F3A" w:rsidP="00D21493">
      <w:pPr>
        <w:spacing w:after="0"/>
        <w:jc w:val="both"/>
        <w:rPr>
          <w:rStyle w:val="CommentReference"/>
          <w:rFonts w:eastAsia="Malgun Gothic"/>
          <w:bCs/>
          <w:sz w:val="20"/>
          <w:lang w:eastAsia="ko-KR"/>
        </w:rPr>
      </w:pPr>
    </w:p>
    <w:p w14:paraId="58C450F8" w14:textId="0D4C795D" w:rsidR="005B4F77" w:rsidRDefault="005B4F77"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For measurement resource type#1, </w:t>
      </w:r>
      <w:r w:rsidR="008E1332">
        <w:rPr>
          <w:rStyle w:val="CommentReference"/>
          <w:rFonts w:eastAsia="Malgun Gothic"/>
          <w:bCs/>
          <w:sz w:val="20"/>
          <w:lang w:eastAsia="ko-KR"/>
        </w:rPr>
        <w:t xml:space="preserve">the </w:t>
      </w:r>
      <w:r>
        <w:rPr>
          <w:rStyle w:val="CommentReference"/>
          <w:rFonts w:eastAsia="Malgun Gothic"/>
          <w:bCs/>
          <w:sz w:val="20"/>
          <w:lang w:eastAsia="ko-KR"/>
        </w:rPr>
        <w:t xml:space="preserve">following </w:t>
      </w:r>
      <w:r w:rsidR="009D2142">
        <w:rPr>
          <w:rStyle w:val="CommentReference"/>
          <w:rFonts w:eastAsia="Malgun Gothic"/>
          <w:bCs/>
          <w:sz w:val="20"/>
          <w:lang w:eastAsia="ko-KR"/>
        </w:rPr>
        <w:t>three</w:t>
      </w:r>
      <w:r>
        <w:rPr>
          <w:rStyle w:val="CommentReference"/>
          <w:rFonts w:eastAsia="Malgun Gothic"/>
          <w:bCs/>
          <w:sz w:val="20"/>
          <w:lang w:eastAsia="ko-KR"/>
        </w:rPr>
        <w:t xml:space="preserve"> cases may be </w:t>
      </w:r>
      <w:r w:rsidR="008E1332">
        <w:rPr>
          <w:rStyle w:val="CommentReference"/>
          <w:rFonts w:eastAsia="Malgun Gothic"/>
          <w:bCs/>
          <w:sz w:val="20"/>
          <w:lang w:eastAsia="ko-KR"/>
        </w:rPr>
        <w:t>inferred</w:t>
      </w:r>
      <w:r>
        <w:rPr>
          <w:rStyle w:val="CommentReference"/>
          <w:rFonts w:eastAsia="Malgun Gothic"/>
          <w:bCs/>
          <w:sz w:val="20"/>
          <w:lang w:eastAsia="ko-KR"/>
        </w:rPr>
        <w:t>.</w:t>
      </w:r>
    </w:p>
    <w:p w14:paraId="31E3E4F8" w14:textId="3CC71122" w:rsidR="005B4F77" w:rsidRDefault="005B4F77" w:rsidP="005B4F77">
      <w:pPr>
        <w:pStyle w:val="ListParagraph"/>
        <w:numPr>
          <w:ilvl w:val="0"/>
          <w:numId w:val="59"/>
        </w:numPr>
        <w:jc w:val="both"/>
        <w:rPr>
          <w:rStyle w:val="CommentReference"/>
          <w:rFonts w:eastAsia="Malgun Gothic"/>
          <w:bCs/>
          <w:sz w:val="20"/>
          <w:lang w:eastAsia="ko-KR"/>
        </w:rPr>
      </w:pPr>
      <w:r w:rsidRPr="00943A85">
        <w:rPr>
          <w:rStyle w:val="CommentReference"/>
          <w:rFonts w:eastAsia="Malgun Gothic"/>
          <w:b/>
          <w:sz w:val="20"/>
          <w:u w:val="single"/>
          <w:lang w:eastAsia="ko-KR"/>
        </w:rPr>
        <w:t>Case 1</w:t>
      </w:r>
      <w:r>
        <w:rPr>
          <w:rStyle w:val="CommentReference"/>
          <w:rFonts w:eastAsia="Malgun Gothic"/>
          <w:bCs/>
          <w:sz w:val="20"/>
          <w:lang w:eastAsia="ko-KR"/>
        </w:rPr>
        <w:t xml:space="preserve">: </w:t>
      </w:r>
      <w:r w:rsidR="0001451F">
        <w:rPr>
          <w:rStyle w:val="CommentReference"/>
          <w:rFonts w:eastAsia="Malgun Gothic"/>
          <w:bCs/>
          <w:sz w:val="20"/>
          <w:lang w:eastAsia="ko-KR"/>
        </w:rPr>
        <w:t>R</w:t>
      </w:r>
      <w:r w:rsidR="00E93F3A">
        <w:rPr>
          <w:rStyle w:val="CommentReference"/>
          <w:rFonts w:eastAsia="Malgun Gothic"/>
          <w:bCs/>
          <w:sz w:val="20"/>
          <w:lang w:eastAsia="ko-KR"/>
        </w:rPr>
        <w:t>esources</w:t>
      </w:r>
      <w:r>
        <w:rPr>
          <w:rStyle w:val="CommentReference"/>
          <w:rFonts w:eastAsia="Malgun Gothic"/>
          <w:bCs/>
          <w:sz w:val="20"/>
          <w:lang w:eastAsia="ko-KR"/>
        </w:rPr>
        <w:t xml:space="preserve"> are </w:t>
      </w:r>
      <w:r w:rsidR="001D5888">
        <w:rPr>
          <w:rStyle w:val="CommentReference"/>
          <w:rFonts w:eastAsia="Malgun Gothic"/>
          <w:bCs/>
          <w:sz w:val="20"/>
          <w:lang w:eastAsia="ko-KR"/>
        </w:rPr>
        <w:t xml:space="preserve">always </w:t>
      </w:r>
      <w:r>
        <w:rPr>
          <w:rStyle w:val="CommentReference"/>
          <w:rFonts w:eastAsia="Malgun Gothic"/>
          <w:bCs/>
          <w:sz w:val="20"/>
          <w:lang w:eastAsia="ko-KR"/>
        </w:rPr>
        <w:t>confined within one DL-SB</w:t>
      </w:r>
      <w:r w:rsidR="00E93F3A">
        <w:rPr>
          <w:rStyle w:val="CommentReference"/>
          <w:rFonts w:eastAsia="Malgun Gothic"/>
          <w:bCs/>
          <w:sz w:val="20"/>
          <w:lang w:eastAsia="ko-KR"/>
        </w:rPr>
        <w:t xml:space="preserve"> only</w:t>
      </w:r>
      <w:r w:rsidR="001D5888">
        <w:rPr>
          <w:rStyle w:val="CommentReference"/>
          <w:rFonts w:eastAsia="Malgun Gothic"/>
          <w:bCs/>
          <w:sz w:val="20"/>
          <w:lang w:eastAsia="ko-KR"/>
        </w:rPr>
        <w:t xml:space="preserve"> (either upper or lower DL-SB)</w:t>
      </w:r>
      <w:r w:rsidR="0001451F">
        <w:rPr>
          <w:rStyle w:val="CommentReference"/>
          <w:rFonts w:eastAsia="Malgun Gothic"/>
          <w:bCs/>
          <w:sz w:val="20"/>
          <w:lang w:eastAsia="ko-KR"/>
        </w:rPr>
        <w:t xml:space="preserve"> (</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4A45AC" w:rsidRPr="004A45AC">
        <w:rPr>
          <w:sz w:val="20"/>
          <w:szCs w:val="20"/>
          <w:bdr w:val="none" w:sz="0" w:space="0" w:color="auto" w:frame="1"/>
        </w:rPr>
        <w:t xml:space="preserve">Figure </w:t>
      </w:r>
      <w:r w:rsidR="004A45AC" w:rsidRPr="004A45AC">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Cs w:val="20"/>
          <w:lang w:eastAsia="ko-KR"/>
        </w:rPr>
        <w:t xml:space="preserve"> </w:t>
      </w:r>
      <w:r w:rsidR="0001451F">
        <w:rPr>
          <w:rStyle w:val="CommentReference"/>
          <w:rFonts w:eastAsia="Malgun Gothic"/>
          <w:bCs/>
          <w:sz w:val="20"/>
          <w:lang w:eastAsia="ko-KR"/>
        </w:rPr>
        <w:t xml:space="preserve">(a)). </w:t>
      </w:r>
    </w:p>
    <w:p w14:paraId="3DD36419" w14:textId="2F057037" w:rsidR="00943A85" w:rsidRPr="00943A85" w:rsidRDefault="00943A85" w:rsidP="00943A85">
      <w:pPr>
        <w:pStyle w:val="ListParagraph"/>
        <w:jc w:val="both"/>
        <w:rPr>
          <w:rStyle w:val="CommentReference"/>
          <w:rFonts w:eastAsia="Malgun Gothic"/>
          <w:bCs/>
          <w:sz w:val="20"/>
          <w:lang w:eastAsia="ko-KR"/>
        </w:rPr>
      </w:pPr>
      <w:r w:rsidRPr="00943A85">
        <w:rPr>
          <w:rStyle w:val="CommentReference"/>
          <w:rFonts w:eastAsia="Malgun Gothic"/>
          <w:bCs/>
          <w:sz w:val="20"/>
          <w:lang w:eastAsia="ko-KR"/>
        </w:rPr>
        <w:t>In</w:t>
      </w:r>
      <w:r>
        <w:rPr>
          <w:rStyle w:val="CommentReference"/>
          <w:rFonts w:eastAsia="Malgun Gothic"/>
          <w:bCs/>
          <w:sz w:val="20"/>
          <w:lang w:eastAsia="ko-KR"/>
        </w:rPr>
        <w:t xml:space="preserve"> this case the UE </w:t>
      </w:r>
      <w:r w:rsidR="00726E43">
        <w:rPr>
          <w:rStyle w:val="CommentReference"/>
          <w:rFonts w:eastAsia="Malgun Gothic"/>
          <w:bCs/>
          <w:sz w:val="20"/>
          <w:lang w:eastAsia="ko-KR"/>
        </w:rPr>
        <w:t xml:space="preserve">can </w:t>
      </w:r>
      <w:r>
        <w:rPr>
          <w:rStyle w:val="CommentReference"/>
          <w:rFonts w:eastAsia="Malgun Gothic"/>
          <w:bCs/>
          <w:sz w:val="20"/>
          <w:lang w:eastAsia="ko-KR"/>
        </w:rPr>
        <w:t xml:space="preserve">follow legacy behaviour, i.e., </w:t>
      </w:r>
      <w:r w:rsidR="00726E43">
        <w:rPr>
          <w:rStyle w:val="CommentReference"/>
          <w:rFonts w:eastAsia="Malgun Gothic"/>
          <w:bCs/>
          <w:sz w:val="20"/>
          <w:lang w:eastAsia="ko-KR"/>
        </w:rPr>
        <w:t>a</w:t>
      </w:r>
      <w:r>
        <w:rPr>
          <w:rStyle w:val="CommentReference"/>
          <w:rFonts w:eastAsia="Malgun Gothic"/>
          <w:bCs/>
          <w:sz w:val="20"/>
          <w:lang w:eastAsia="ko-KR"/>
        </w:rPr>
        <w:t xml:space="preserve"> total of 64 resources </w:t>
      </w:r>
      <w:r w:rsidR="0095276C">
        <w:rPr>
          <w:rStyle w:val="CommentReference"/>
          <w:rFonts w:eastAsia="Malgun Gothic"/>
          <w:bCs/>
          <w:sz w:val="20"/>
          <w:lang w:eastAsia="ko-KR"/>
        </w:rPr>
        <w:t>can be</w:t>
      </w:r>
      <w:r>
        <w:rPr>
          <w:rStyle w:val="CommentReference"/>
          <w:rFonts w:eastAsia="Malgun Gothic"/>
          <w:bCs/>
          <w:sz w:val="20"/>
          <w:lang w:eastAsia="ko-KR"/>
        </w:rPr>
        <w:t xml:space="preserve"> configured within a single DL-SB. The UE generates one CLI-RSSI report for each configured CLI-RSSI measurement resource. </w:t>
      </w:r>
      <w:r w:rsidR="00A607D2">
        <w:rPr>
          <w:rStyle w:val="CommentReference"/>
          <w:rFonts w:eastAsia="Malgun Gothic"/>
          <w:bCs/>
          <w:sz w:val="20"/>
          <w:lang w:eastAsia="ko-KR"/>
        </w:rPr>
        <w:t xml:space="preserve">CLI-RSSI is not measurement on the other DL-SB. </w:t>
      </w:r>
    </w:p>
    <w:p w14:paraId="199F0000" w14:textId="48C7867A" w:rsidR="00A43350" w:rsidRDefault="00A43350" w:rsidP="005B4F77">
      <w:pPr>
        <w:pStyle w:val="ListParagraph"/>
        <w:numPr>
          <w:ilvl w:val="0"/>
          <w:numId w:val="59"/>
        </w:numPr>
        <w:jc w:val="both"/>
        <w:rPr>
          <w:rStyle w:val="CommentReference"/>
          <w:rFonts w:eastAsia="Malgun Gothic"/>
          <w:bCs/>
          <w:sz w:val="20"/>
          <w:lang w:eastAsia="ko-KR"/>
        </w:rPr>
      </w:pPr>
      <w:r w:rsidRPr="00A43350">
        <w:rPr>
          <w:rStyle w:val="CommentReference"/>
          <w:rFonts w:eastAsia="Malgun Gothic"/>
          <w:b/>
          <w:sz w:val="20"/>
          <w:u w:val="single"/>
          <w:lang w:eastAsia="ko-KR"/>
        </w:rPr>
        <w:t>Case 2</w:t>
      </w:r>
      <w:r>
        <w:rPr>
          <w:rStyle w:val="CommentReference"/>
          <w:rFonts w:eastAsia="Malgun Gothic"/>
          <w:bCs/>
          <w:sz w:val="20"/>
          <w:lang w:eastAsia="ko-KR"/>
        </w:rPr>
        <w:t>: Resources are confined within one DL-SB at one time and within the other DL-SB at another time (</w:t>
      </w:r>
      <w:r w:rsidRPr="005A41E7">
        <w:rPr>
          <w:rStyle w:val="CommentReference"/>
          <w:rFonts w:eastAsia="Malgun Gothic"/>
          <w:bCs/>
          <w:szCs w:val="20"/>
          <w:lang w:eastAsia="ko-KR"/>
        </w:rPr>
        <w:fldChar w:fldCharType="begin"/>
      </w:r>
      <w:r w:rsidRPr="005A41E7">
        <w:rPr>
          <w:rStyle w:val="CommentReference"/>
          <w:rFonts w:eastAsia="Malgun Gothic"/>
          <w:bCs/>
          <w:szCs w:val="20"/>
          <w:lang w:eastAsia="ko-KR"/>
        </w:rPr>
        <w:instrText xml:space="preserve"> REF _Ref178845588 \h  \* MERGEFORMAT </w:instrText>
      </w:r>
      <w:r w:rsidRPr="005A41E7">
        <w:rPr>
          <w:rStyle w:val="CommentReference"/>
          <w:rFonts w:eastAsia="Malgun Gothic"/>
          <w:bCs/>
          <w:szCs w:val="20"/>
          <w:lang w:eastAsia="ko-KR"/>
        </w:rPr>
      </w:r>
      <w:r w:rsidRPr="005A41E7">
        <w:rPr>
          <w:rStyle w:val="CommentReference"/>
          <w:rFonts w:eastAsia="Malgun Gothic"/>
          <w:bCs/>
          <w:szCs w:val="20"/>
          <w:lang w:eastAsia="ko-KR"/>
        </w:rPr>
        <w:fldChar w:fldCharType="separate"/>
      </w:r>
      <w:r w:rsidR="004A45AC" w:rsidRPr="004A45AC">
        <w:rPr>
          <w:sz w:val="20"/>
          <w:szCs w:val="20"/>
          <w:bdr w:val="none" w:sz="0" w:space="0" w:color="auto" w:frame="1"/>
        </w:rPr>
        <w:t xml:space="preserve">Figure </w:t>
      </w:r>
      <w:r w:rsidR="004A45AC" w:rsidRPr="004A45AC">
        <w:rPr>
          <w:noProof/>
          <w:sz w:val="20"/>
          <w:szCs w:val="20"/>
        </w:rPr>
        <w:t>2</w:t>
      </w:r>
      <w:r w:rsidRPr="005A41E7">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w:t>
      </w:r>
    </w:p>
    <w:p w14:paraId="5FF424BC" w14:textId="08F27A23" w:rsidR="00A43350" w:rsidRPr="00A43350" w:rsidRDefault="00A43350" w:rsidP="00A43350">
      <w:pPr>
        <w:pStyle w:val="ListParagraph"/>
        <w:jc w:val="both"/>
        <w:rPr>
          <w:rStyle w:val="CommentReference"/>
          <w:rFonts w:eastAsia="Malgun Gothic"/>
          <w:bCs/>
          <w:sz w:val="20"/>
          <w:lang w:eastAsia="ko-KR"/>
        </w:rPr>
      </w:pPr>
      <w:r>
        <w:rPr>
          <w:rStyle w:val="CommentReference"/>
          <w:rFonts w:eastAsia="Malgun Gothic"/>
          <w:bCs/>
          <w:sz w:val="20"/>
          <w:lang w:eastAsia="ko-KR"/>
        </w:rPr>
        <w:t>Similar UE behaviour as Case 1. Allows UE to perform CLI-RSSI measurement within both DL-SBs at different times.</w:t>
      </w:r>
    </w:p>
    <w:p w14:paraId="619F103F" w14:textId="775290DA" w:rsidR="00E93F3A" w:rsidRDefault="00E93F3A" w:rsidP="005B4F77">
      <w:pPr>
        <w:pStyle w:val="ListParagraph"/>
        <w:numPr>
          <w:ilvl w:val="0"/>
          <w:numId w:val="59"/>
        </w:numPr>
        <w:jc w:val="both"/>
        <w:rPr>
          <w:rStyle w:val="CommentReference"/>
          <w:rFonts w:eastAsia="Malgun Gothic"/>
          <w:bCs/>
          <w:sz w:val="20"/>
          <w:lang w:eastAsia="ko-KR"/>
        </w:rPr>
      </w:pPr>
      <w:r w:rsidRPr="00943A85">
        <w:rPr>
          <w:rStyle w:val="CommentReference"/>
          <w:rFonts w:eastAsia="Malgun Gothic"/>
          <w:b/>
          <w:sz w:val="20"/>
          <w:u w:val="single"/>
          <w:lang w:eastAsia="ko-KR"/>
        </w:rPr>
        <w:t xml:space="preserve">Case </w:t>
      </w:r>
      <w:r w:rsidR="0040034C">
        <w:rPr>
          <w:rStyle w:val="CommentReference"/>
          <w:rFonts w:eastAsia="Malgun Gothic"/>
          <w:b/>
          <w:sz w:val="20"/>
          <w:u w:val="single"/>
          <w:lang w:eastAsia="ko-KR"/>
        </w:rPr>
        <w:t>3</w:t>
      </w:r>
      <w:r>
        <w:rPr>
          <w:rStyle w:val="CommentReference"/>
          <w:rFonts w:eastAsia="Malgun Gothic"/>
          <w:bCs/>
          <w:sz w:val="20"/>
          <w:lang w:eastAsia="ko-KR"/>
        </w:rPr>
        <w:t xml:space="preserve">: </w:t>
      </w:r>
      <w:r w:rsidR="0001451F">
        <w:rPr>
          <w:rStyle w:val="CommentReference"/>
          <w:rFonts w:eastAsia="Malgun Gothic"/>
          <w:bCs/>
          <w:sz w:val="20"/>
          <w:lang w:eastAsia="ko-KR"/>
        </w:rPr>
        <w:t>R</w:t>
      </w:r>
      <w:r>
        <w:rPr>
          <w:rStyle w:val="CommentReference"/>
          <w:rFonts w:eastAsia="Malgun Gothic"/>
          <w:bCs/>
          <w:sz w:val="20"/>
          <w:lang w:eastAsia="ko-KR"/>
        </w:rPr>
        <w:t xml:space="preserve">esources </w:t>
      </w:r>
      <w:r w:rsidR="005A41E7">
        <w:rPr>
          <w:rStyle w:val="CommentReference"/>
          <w:rFonts w:eastAsia="Malgun Gothic"/>
          <w:bCs/>
          <w:sz w:val="20"/>
          <w:lang w:eastAsia="ko-KR"/>
        </w:rPr>
        <w:t>are</w:t>
      </w:r>
      <w:r>
        <w:rPr>
          <w:rStyle w:val="CommentReference"/>
          <w:rFonts w:eastAsia="Malgun Gothic"/>
          <w:bCs/>
          <w:sz w:val="20"/>
          <w:lang w:eastAsia="ko-KR"/>
        </w:rPr>
        <w:t xml:space="preserve"> configured within two DL-SB, each single resource is within a DL-SB</w:t>
      </w:r>
      <w:r w:rsidR="0001451F">
        <w:rPr>
          <w:rStyle w:val="CommentReference"/>
          <w:rFonts w:eastAsia="Malgun Gothic"/>
          <w:bCs/>
          <w:sz w:val="20"/>
          <w:lang w:eastAsia="ko-KR"/>
        </w:rPr>
        <w:t xml:space="preserve"> (</w:t>
      </w:r>
      <w:r w:rsidR="005A41E7">
        <w:rPr>
          <w:rStyle w:val="CommentReference"/>
          <w:rFonts w:eastAsia="Malgun Gothic"/>
          <w:bCs/>
          <w:sz w:val="20"/>
          <w:lang w:eastAsia="ko-KR"/>
        </w:rPr>
        <w:t>(</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4A45AC" w:rsidRPr="004A45AC">
        <w:rPr>
          <w:sz w:val="20"/>
          <w:szCs w:val="20"/>
          <w:bdr w:val="none" w:sz="0" w:space="0" w:color="auto" w:frame="1"/>
        </w:rPr>
        <w:t xml:space="preserve">Figure </w:t>
      </w:r>
      <w:r w:rsidR="004A45AC" w:rsidRPr="004A45AC">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 w:val="20"/>
          <w:lang w:eastAsia="ko-KR"/>
        </w:rPr>
        <w:t xml:space="preserve"> </w:t>
      </w:r>
      <w:r w:rsidR="0001451F">
        <w:rPr>
          <w:rStyle w:val="CommentReference"/>
          <w:rFonts w:eastAsia="Malgun Gothic"/>
          <w:bCs/>
          <w:sz w:val="20"/>
          <w:lang w:eastAsia="ko-KR"/>
        </w:rPr>
        <w:t>(</w:t>
      </w:r>
      <w:r w:rsidR="00A43350">
        <w:rPr>
          <w:rStyle w:val="CommentReference"/>
          <w:rFonts w:eastAsia="Malgun Gothic"/>
          <w:bCs/>
          <w:sz w:val="20"/>
          <w:lang w:eastAsia="ko-KR"/>
        </w:rPr>
        <w:t>c</w:t>
      </w:r>
      <w:r w:rsidR="0001451F">
        <w:rPr>
          <w:rStyle w:val="CommentReference"/>
          <w:rFonts w:eastAsia="Malgun Gothic"/>
          <w:bCs/>
          <w:sz w:val="20"/>
          <w:lang w:eastAsia="ko-KR"/>
        </w:rPr>
        <w:t>))</w:t>
      </w:r>
      <w:r w:rsidR="00943A8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F5FC4">
        <w:rPr>
          <w:rStyle w:val="CommentReference"/>
          <w:rFonts w:eastAsia="Malgun Gothic"/>
          <w:bCs/>
          <w:sz w:val="20"/>
          <w:lang w:eastAsia="ko-KR"/>
        </w:rPr>
        <w:t xml:space="preserve"> </w:t>
      </w:r>
    </w:p>
    <w:p w14:paraId="60CEC4EF" w14:textId="5D2EF4C7" w:rsidR="00943A85" w:rsidRPr="00943A85" w:rsidRDefault="00943A85" w:rsidP="00943A85">
      <w:pPr>
        <w:pStyle w:val="ListParagraph"/>
        <w:jc w:val="both"/>
        <w:rPr>
          <w:rStyle w:val="CommentReference"/>
          <w:rFonts w:eastAsia="Malgun Gothic"/>
          <w:bCs/>
          <w:sz w:val="20"/>
          <w:szCs w:val="20"/>
          <w:lang w:val="en-GB" w:eastAsia="ko-KR"/>
        </w:rPr>
      </w:pPr>
      <w:r w:rsidRPr="00943A85">
        <w:rPr>
          <w:rStyle w:val="CommentReference"/>
          <w:rFonts w:eastAsia="Malgun Gothic"/>
          <w:bCs/>
          <w:sz w:val="20"/>
          <w:lang w:eastAsia="ko-KR"/>
        </w:rPr>
        <w:lastRenderedPageBreak/>
        <w:t>In this case</w:t>
      </w:r>
      <w:r>
        <w:rPr>
          <w:rStyle w:val="CommentReference"/>
          <w:rFonts w:eastAsia="Malgun Gothic"/>
          <w:bCs/>
          <w:sz w:val="20"/>
          <w:szCs w:val="20"/>
          <w:lang w:val="en-GB" w:eastAsia="ko-KR"/>
        </w:rPr>
        <w:t xml:space="preserve"> the total number of measurement resources can be shared between the two DL-SBs, e.g., maximum of 32 resources per DL-SB.</w:t>
      </w:r>
      <w:r w:rsidR="00072CD6">
        <w:rPr>
          <w:rStyle w:val="CommentReference"/>
          <w:rFonts w:eastAsia="Malgun Gothic"/>
          <w:bCs/>
          <w:sz w:val="20"/>
          <w:szCs w:val="20"/>
          <w:lang w:val="en-GB" w:eastAsia="ko-KR"/>
        </w:rPr>
        <w:t xml:space="preserve"> Similar to Case 1, </w:t>
      </w:r>
      <w:r w:rsidR="00072CD6">
        <w:rPr>
          <w:rStyle w:val="CommentReference"/>
          <w:rFonts w:eastAsia="Malgun Gothic"/>
          <w:bCs/>
          <w:sz w:val="20"/>
          <w:lang w:eastAsia="ko-KR"/>
        </w:rPr>
        <w:t xml:space="preserve">the UE generates one CLI-RSSI report for each configured CLI-RSSI measurement resource. </w:t>
      </w:r>
      <w:r>
        <w:rPr>
          <w:rStyle w:val="CommentReference"/>
          <w:rFonts w:eastAsia="Malgun Gothic"/>
          <w:bCs/>
          <w:sz w:val="20"/>
          <w:szCs w:val="20"/>
          <w:lang w:val="en-GB" w:eastAsia="ko-KR"/>
        </w:rPr>
        <w:t xml:space="preserve"> </w:t>
      </w:r>
      <w:r w:rsidRPr="00943A85">
        <w:rPr>
          <w:rStyle w:val="CommentReference"/>
          <w:rFonts w:eastAsia="Malgun Gothic"/>
          <w:bCs/>
          <w:sz w:val="20"/>
          <w:szCs w:val="20"/>
          <w:lang w:val="en-GB" w:eastAsia="ko-KR"/>
        </w:rPr>
        <w:t xml:space="preserve"> </w:t>
      </w:r>
    </w:p>
    <w:p w14:paraId="0D5D1C6B" w14:textId="6B0CD73D" w:rsidR="00574596"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For measurement resource type#2</w:t>
      </w:r>
      <w:r w:rsidR="00C05C41">
        <w:rPr>
          <w:rStyle w:val="CommentReference"/>
          <w:rFonts w:eastAsia="Malgun Gothic"/>
          <w:bCs/>
          <w:sz w:val="20"/>
          <w:lang w:eastAsia="ko-KR"/>
        </w:rPr>
        <w:t xml:space="preserve"> (</w:t>
      </w:r>
      <w:r w:rsidR="005A41E7">
        <w:rPr>
          <w:rStyle w:val="CommentReference"/>
          <w:rFonts w:eastAsia="Malgun Gothic"/>
          <w:bCs/>
          <w:sz w:val="20"/>
          <w:lang w:eastAsia="ko-KR"/>
        </w:rPr>
        <w:fldChar w:fldCharType="begin"/>
      </w:r>
      <w:r w:rsidR="005A41E7">
        <w:rPr>
          <w:rStyle w:val="CommentReference"/>
          <w:rFonts w:eastAsia="Malgun Gothic"/>
          <w:bCs/>
          <w:sz w:val="20"/>
          <w:lang w:eastAsia="ko-KR"/>
        </w:rPr>
        <w:instrText xml:space="preserve"> REF _Ref178845641 \h </w:instrText>
      </w:r>
      <w:r w:rsidR="005A41E7">
        <w:rPr>
          <w:rStyle w:val="CommentReference"/>
          <w:rFonts w:eastAsia="Malgun Gothic"/>
          <w:bCs/>
          <w:sz w:val="20"/>
          <w:lang w:eastAsia="ko-KR"/>
        </w:rPr>
      </w:r>
      <w:r w:rsidR="005A41E7">
        <w:rPr>
          <w:rStyle w:val="CommentReference"/>
          <w:rFonts w:eastAsia="Malgun Gothic"/>
          <w:bCs/>
          <w:sz w:val="20"/>
          <w:lang w:eastAsia="ko-KR"/>
        </w:rPr>
        <w:fldChar w:fldCharType="separate"/>
      </w:r>
      <w:r w:rsidR="004A45AC" w:rsidRPr="000D401B">
        <w:rPr>
          <w:bdr w:val="none" w:sz="0" w:space="0" w:color="auto" w:frame="1"/>
        </w:rPr>
        <w:t xml:space="preserve">Figure </w:t>
      </w:r>
      <w:r w:rsidR="004A45AC">
        <w:rPr>
          <w:noProof/>
        </w:rPr>
        <w:t>3</w:t>
      </w:r>
      <w:r w:rsidR="005A41E7">
        <w:rPr>
          <w:rStyle w:val="CommentReference"/>
          <w:rFonts w:eastAsia="Malgun Gothic"/>
          <w:bCs/>
          <w:sz w:val="20"/>
          <w:lang w:eastAsia="ko-KR"/>
        </w:rPr>
        <w:fldChar w:fldCharType="end"/>
      </w:r>
      <w:r w:rsidR="00C05C41">
        <w:rPr>
          <w:rStyle w:val="CommentReference"/>
          <w:rFonts w:eastAsia="Malgun Gothic"/>
          <w:bCs/>
          <w:sz w:val="20"/>
          <w:lang w:eastAsia="ko-KR"/>
        </w:rPr>
        <w:t>)</w:t>
      </w:r>
      <w:r>
        <w:rPr>
          <w:rStyle w:val="CommentReference"/>
          <w:rFonts w:eastAsia="Malgun Gothic"/>
          <w:bCs/>
          <w:sz w:val="20"/>
          <w:lang w:eastAsia="ko-KR"/>
        </w:rPr>
        <w:t>, a non-contiguous resource across two DL-SBs is counted as a single measurement resource.</w:t>
      </w:r>
      <w:r w:rsidR="0068778C">
        <w:rPr>
          <w:rStyle w:val="CommentReference"/>
          <w:rFonts w:eastAsia="Malgun Gothic"/>
          <w:bCs/>
          <w:sz w:val="20"/>
          <w:lang w:eastAsia="ko-KR"/>
        </w:rPr>
        <w:t xml:space="preserve"> </w:t>
      </w:r>
      <w:r w:rsidR="000610A8">
        <w:rPr>
          <w:rStyle w:val="CommentReference"/>
          <w:rFonts w:eastAsia="Malgun Gothic"/>
          <w:bCs/>
          <w:sz w:val="20"/>
          <w:lang w:eastAsia="ko-KR"/>
        </w:rPr>
        <w:t xml:space="preserve">For this case, RAN1 agreed in RAN1#118bis that a </w:t>
      </w:r>
      <w:r w:rsidR="000610A8" w:rsidRPr="000610A8">
        <w:rPr>
          <w:rStyle w:val="CommentReference"/>
          <w:rFonts w:eastAsia="Malgun Gothic"/>
          <w:bCs/>
          <w:sz w:val="20"/>
          <w:lang w:eastAsia="ko-KR"/>
        </w:rPr>
        <w:t>single wideband RSSI measurement report is supported.</w:t>
      </w:r>
      <w:r w:rsidR="000610A8">
        <w:rPr>
          <w:rStyle w:val="CommentReference"/>
          <w:rFonts w:eastAsia="Malgun Gothic"/>
          <w:bCs/>
          <w:sz w:val="20"/>
          <w:lang w:eastAsia="ko-KR"/>
        </w:rPr>
        <w:t xml:space="preserve"> </w:t>
      </w:r>
      <w:r w:rsidR="00574596" w:rsidRPr="00574596">
        <w:rPr>
          <w:rStyle w:val="CommentReference"/>
          <w:rFonts w:eastAsia="Malgun Gothic"/>
          <w:bCs/>
          <w:sz w:val="20"/>
          <w:szCs w:val="24"/>
          <w:lang w:eastAsia="ko-KR"/>
        </w:rPr>
        <w:t>It needs to be determined whether two per-DL-subband CLI-RSSI measurements reports with wideband report in each DL-subband can additionally be supported.</w:t>
      </w:r>
      <w:r w:rsidR="00574596">
        <w:rPr>
          <w:rStyle w:val="CommentReference"/>
          <w:rFonts w:eastAsia="Malgun Gothic"/>
          <w:bCs/>
          <w:sz w:val="20"/>
          <w:szCs w:val="24"/>
          <w:lang w:eastAsia="ko-KR"/>
        </w:rPr>
        <w:t xml:space="preserve"> In our view, CLI-RSSI will be symmetrical on the two DL-SBs and would behave in a predictable way. Thus, the benefit of configuring separate wideband CLI-RSSI reports for each DL-SB may be limited. Therefore, we do not support </w:t>
      </w:r>
      <w:r w:rsidR="00574596">
        <w:t xml:space="preserve">per-DL-subband CLI-RSSI measurements reports with wideband report in each DL-subband. In case the network requires separate CLI-RSSI reports for each DL-SB, it can configure </w:t>
      </w:r>
      <w:r w:rsidR="00574596">
        <w:rPr>
          <w:iCs/>
          <w:color w:val="000000" w:themeColor="text1"/>
        </w:rPr>
        <w:t xml:space="preserve">CLI-RSSI measurement resource type#1 to the UE (e.g., Case 3 above). </w:t>
      </w:r>
    </w:p>
    <w:p w14:paraId="44048634" w14:textId="77777777" w:rsidR="000760BC" w:rsidRDefault="000760BC" w:rsidP="00D21493">
      <w:pPr>
        <w:spacing w:after="0"/>
        <w:jc w:val="both"/>
        <w:rPr>
          <w:rStyle w:val="CommentReference"/>
          <w:rFonts w:eastAsia="Malgun Gothic"/>
          <w:bCs/>
          <w:sz w:val="20"/>
          <w:lang w:eastAsia="ko-KR"/>
        </w:rPr>
      </w:pPr>
    </w:p>
    <w:p w14:paraId="65ADAA6B" w14:textId="7577F239" w:rsidR="0068778C" w:rsidRDefault="009D1E46" w:rsidP="009D1E46">
      <w:pPr>
        <w:spacing w:after="0"/>
        <w:jc w:val="both"/>
        <w:rPr>
          <w:rStyle w:val="CommentReference"/>
          <w:rFonts w:eastAsia="Malgun Gothic"/>
          <w:bCs/>
          <w:sz w:val="20"/>
          <w:lang w:eastAsia="ko-KR"/>
        </w:rPr>
      </w:pPr>
      <w:r>
        <w:rPr>
          <w:rStyle w:val="CommentReference"/>
          <w:rFonts w:eastAsia="Malgun Gothic"/>
          <w:bCs/>
          <w:noProof/>
          <w:sz w:val="20"/>
          <w:lang w:eastAsia="ko-KR"/>
        </w:rPr>
        <w:drawing>
          <wp:inline distT="0" distB="0" distL="0" distR="0" wp14:anchorId="067134E2" wp14:editId="073721CF">
            <wp:extent cx="1815153" cy="111283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302" cy="1128868"/>
                    </a:xfrm>
                    <a:prstGeom prst="rect">
                      <a:avLst/>
                    </a:prstGeom>
                    <a:noFill/>
                  </pic:spPr>
                </pic:pic>
              </a:graphicData>
            </a:graphic>
          </wp:inline>
        </w:drawing>
      </w:r>
      <w:r w:rsidR="008F3E32">
        <w:rPr>
          <w:rStyle w:val="CommentReference"/>
          <w:rFonts w:eastAsia="Malgun Gothic"/>
          <w:bCs/>
          <w:sz w:val="20"/>
          <w:lang w:eastAsia="ko-KR"/>
        </w:rPr>
        <w:t xml:space="preserve">    </w:t>
      </w:r>
      <w:r>
        <w:rPr>
          <w:rStyle w:val="CommentReference"/>
          <w:rFonts w:eastAsia="Malgun Gothic"/>
          <w:bCs/>
          <w:sz w:val="20"/>
          <w:lang w:eastAsia="ko-KR"/>
        </w:rPr>
        <w:t xml:space="preserve">  </w:t>
      </w:r>
      <w:r w:rsidR="008F3E32">
        <w:rPr>
          <w:rStyle w:val="CommentReference"/>
          <w:rFonts w:eastAsia="Malgun Gothic"/>
          <w:bCs/>
          <w:sz w:val="20"/>
          <w:lang w:eastAsia="ko-KR"/>
        </w:rPr>
        <w:t xml:space="preserve">  </w:t>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253A0146" wp14:editId="3C6A08CA">
            <wp:extent cx="1842448" cy="1141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5816" cy="1162128"/>
                    </a:xfrm>
                    <a:prstGeom prst="rect">
                      <a:avLst/>
                    </a:prstGeom>
                    <a:noFill/>
                  </pic:spPr>
                </pic:pic>
              </a:graphicData>
            </a:graphic>
          </wp:inline>
        </w:drawing>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471BA5A8" wp14:editId="42FD3716">
            <wp:extent cx="1842448" cy="111826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953" cy="1133136"/>
                    </a:xfrm>
                    <a:prstGeom prst="rect">
                      <a:avLst/>
                    </a:prstGeom>
                    <a:noFill/>
                  </pic:spPr>
                </pic:pic>
              </a:graphicData>
            </a:graphic>
          </wp:inline>
        </w:drawing>
      </w:r>
    </w:p>
    <w:p w14:paraId="46038C23" w14:textId="02CED3D7" w:rsidR="008F3E32" w:rsidRPr="009D1E46" w:rsidRDefault="009D1E46" w:rsidP="009D1E46">
      <w:pPr>
        <w:pStyle w:val="ListParagraph"/>
        <w:numPr>
          <w:ilvl w:val="0"/>
          <w:numId w:val="61"/>
        </w:numPr>
        <w:rPr>
          <w:bdr w:val="none" w:sz="0" w:space="0" w:color="auto" w:frame="1"/>
        </w:rPr>
      </w:pPr>
      <w:r>
        <w:rPr>
          <w:bdr w:val="none" w:sz="0" w:space="0" w:color="auto" w:frame="1"/>
        </w:rPr>
        <w:t xml:space="preserve">   </w:t>
      </w:r>
      <w:r w:rsidR="008F3E32" w:rsidRPr="009D1E46">
        <w:rPr>
          <w:bdr w:val="none" w:sz="0" w:space="0" w:color="auto" w:frame="1"/>
        </w:rPr>
        <w:t xml:space="preserve">                           </w:t>
      </w:r>
      <w:r>
        <w:rPr>
          <w:bdr w:val="none" w:sz="0" w:space="0" w:color="auto" w:frame="1"/>
        </w:rPr>
        <w:t xml:space="preserve">         </w:t>
      </w:r>
      <w:r w:rsidR="008F3E32" w:rsidRPr="009D1E46">
        <w:rPr>
          <w:bdr w:val="none" w:sz="0" w:space="0" w:color="auto" w:frame="1"/>
        </w:rPr>
        <w:t xml:space="preserve"> (b)   </w:t>
      </w:r>
      <w:r>
        <w:rPr>
          <w:bdr w:val="none" w:sz="0" w:space="0" w:color="auto" w:frame="1"/>
        </w:rPr>
        <w:t xml:space="preserve">                                              (c)</w:t>
      </w:r>
    </w:p>
    <w:p w14:paraId="55527CD5" w14:textId="6C7387DC" w:rsidR="0068778C" w:rsidRPr="008F3E32" w:rsidRDefault="008F3E32" w:rsidP="009838CC">
      <w:pPr>
        <w:spacing w:after="0"/>
        <w:contextualSpacing/>
        <w:jc w:val="center"/>
        <w:rPr>
          <w:rStyle w:val="CommentReference"/>
          <w:sz w:val="20"/>
          <w:bdr w:val="none" w:sz="0" w:space="0" w:color="auto" w:frame="1"/>
        </w:rPr>
      </w:pPr>
      <w:bookmarkStart w:id="12" w:name="_Ref1788455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4A45AC">
        <w:rPr>
          <w:noProof/>
        </w:rPr>
        <w:t>2</w:t>
      </w:r>
      <w:r w:rsidRPr="000D401B">
        <w:fldChar w:fldCharType="end"/>
      </w:r>
      <w:bookmarkEnd w:id="12"/>
      <w:r w:rsidRPr="000D401B">
        <w:rPr>
          <w:bdr w:val="none" w:sz="0" w:space="0" w:color="auto" w:frame="1"/>
        </w:rPr>
        <w:t xml:space="preserve">: </w:t>
      </w:r>
      <w:r>
        <w:rPr>
          <w:bdr w:val="none" w:sz="0" w:space="0" w:color="auto" w:frame="1"/>
        </w:rPr>
        <w:t xml:space="preserve">CLI-RSSI Measurement Resource Type#1 (a) </w:t>
      </w:r>
      <w:r w:rsidRPr="008F3E32">
        <w:rPr>
          <w:bdr w:val="none" w:sz="0" w:space="0" w:color="auto" w:frame="1"/>
        </w:rPr>
        <w:t>Resource always within the same DL-SB</w:t>
      </w:r>
      <w:r>
        <w:rPr>
          <w:bdr w:val="none" w:sz="0" w:space="0" w:color="auto" w:frame="1"/>
        </w:rPr>
        <w:t xml:space="preserve"> (b) </w:t>
      </w:r>
      <w:r w:rsidRPr="008F3E32">
        <w:rPr>
          <w:bdr w:val="none" w:sz="0" w:space="0" w:color="auto" w:frame="1"/>
        </w:rPr>
        <w:t>Resource within different DL-SB at different times</w:t>
      </w:r>
      <w:r>
        <w:rPr>
          <w:bdr w:val="none" w:sz="0" w:space="0" w:color="auto" w:frame="1"/>
        </w:rPr>
        <w:t>.</w:t>
      </w:r>
      <w:r w:rsidR="009838CC">
        <w:rPr>
          <w:bdr w:val="none" w:sz="0" w:space="0" w:color="auto" w:frame="1"/>
        </w:rPr>
        <w:t xml:space="preserve"> (c) Resource within two DL-SBs, each single resource is within a single DL-SB</w:t>
      </w:r>
      <w:r>
        <w:rPr>
          <w:bdr w:val="none" w:sz="0" w:space="0" w:color="auto" w:frame="1"/>
        </w:rPr>
        <w:t xml:space="preserve"> </w:t>
      </w:r>
      <w:r w:rsidR="0068778C">
        <w:rPr>
          <w:rStyle w:val="CommentReference"/>
          <w:rFonts w:eastAsia="Malgun Gothic"/>
          <w:bCs/>
          <w:sz w:val="20"/>
          <w:lang w:eastAsia="ko-KR"/>
        </w:rPr>
        <w:t xml:space="preserve">                                                      </w:t>
      </w:r>
    </w:p>
    <w:p w14:paraId="6B39B97C" w14:textId="64F661E1" w:rsidR="0068778C" w:rsidRDefault="0068778C"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 </w:t>
      </w:r>
    </w:p>
    <w:p w14:paraId="779BC5DD" w14:textId="580FE989" w:rsidR="0068778C" w:rsidRDefault="0068778C" w:rsidP="0068778C">
      <w:pPr>
        <w:spacing w:after="0"/>
        <w:jc w:val="center"/>
        <w:rPr>
          <w:rStyle w:val="CommentReference"/>
          <w:rFonts w:eastAsia="Malgun Gothic"/>
          <w:bCs/>
          <w:sz w:val="20"/>
          <w:lang w:eastAsia="ko-KR"/>
        </w:rPr>
      </w:pPr>
      <w:r>
        <w:rPr>
          <w:rStyle w:val="CommentReference"/>
          <w:rFonts w:eastAsia="Malgun Gothic"/>
          <w:bCs/>
          <w:sz w:val="20"/>
          <w:lang w:eastAsia="ko-KR"/>
        </w:rPr>
        <w:t xml:space="preserve">                          </w:t>
      </w:r>
      <w:r>
        <w:rPr>
          <w:rStyle w:val="CommentReference"/>
          <w:rFonts w:eastAsia="Malgun Gothic"/>
          <w:bCs/>
          <w:noProof/>
          <w:sz w:val="20"/>
          <w:lang w:eastAsia="ko-KR"/>
        </w:rPr>
        <w:drawing>
          <wp:inline distT="0" distB="0" distL="0" distR="0" wp14:anchorId="446C0C03" wp14:editId="6FCCD776">
            <wp:extent cx="3601129" cy="135112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8695" cy="1368975"/>
                    </a:xfrm>
                    <a:prstGeom prst="rect">
                      <a:avLst/>
                    </a:prstGeom>
                    <a:noFill/>
                  </pic:spPr>
                </pic:pic>
              </a:graphicData>
            </a:graphic>
          </wp:inline>
        </w:drawing>
      </w:r>
    </w:p>
    <w:p w14:paraId="6EB9FD7B" w14:textId="6A4F1844" w:rsidR="00702A52" w:rsidRPr="00702A52" w:rsidRDefault="008F3E32" w:rsidP="00C85EBD">
      <w:pPr>
        <w:spacing w:after="0"/>
        <w:jc w:val="center"/>
        <w:rPr>
          <w:rStyle w:val="CommentReference"/>
          <w:sz w:val="20"/>
          <w:bdr w:val="none" w:sz="0" w:space="0" w:color="auto" w:frame="1"/>
        </w:rPr>
      </w:pPr>
      <w:bookmarkStart w:id="13" w:name="_Ref178845641"/>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4A45AC">
        <w:rPr>
          <w:noProof/>
        </w:rPr>
        <w:t>3</w:t>
      </w:r>
      <w:r w:rsidRPr="000D401B">
        <w:fldChar w:fldCharType="end"/>
      </w:r>
      <w:bookmarkEnd w:id="13"/>
      <w:r w:rsidRPr="000D401B">
        <w:rPr>
          <w:bdr w:val="none" w:sz="0" w:space="0" w:color="auto" w:frame="1"/>
        </w:rPr>
        <w:t xml:space="preserve">: </w:t>
      </w:r>
      <w:r>
        <w:rPr>
          <w:bdr w:val="none" w:sz="0" w:space="0" w:color="auto" w:frame="1"/>
        </w:rPr>
        <w:t>CLI-RSSI Measurement Resource Type#2</w:t>
      </w:r>
    </w:p>
    <w:p w14:paraId="5136B998" w14:textId="368B3201" w:rsidR="005132C5" w:rsidRDefault="005132C5" w:rsidP="006D0021">
      <w:pPr>
        <w:pStyle w:val="ListParagraph"/>
        <w:numPr>
          <w:ilvl w:val="0"/>
          <w:numId w:val="66"/>
        </w:numPr>
        <w:spacing w:after="60"/>
        <w:jc w:val="both"/>
        <w:rPr>
          <w:b/>
          <w:bCs/>
          <w:i/>
          <w:iCs/>
          <w:sz w:val="20"/>
          <w:szCs w:val="20"/>
          <w:lang w:val="en-GB"/>
        </w:rPr>
      </w:pPr>
      <w:r>
        <w:rPr>
          <w:b/>
          <w:bCs/>
          <w:i/>
          <w:iCs/>
          <w:sz w:val="20"/>
          <w:szCs w:val="20"/>
          <w:lang w:val="en-GB"/>
        </w:rPr>
        <w:t xml:space="preserve">For both CLI-RSSI measurement resource types, the number of resources that can be configured is same as legacy (i.e., maximum of 64 resources). </w:t>
      </w:r>
    </w:p>
    <w:p w14:paraId="7CFE0313" w14:textId="77777777" w:rsidR="00702A52" w:rsidRDefault="00702A52" w:rsidP="00702A52">
      <w:pPr>
        <w:pStyle w:val="ListParagraph"/>
        <w:numPr>
          <w:ilvl w:val="0"/>
          <w:numId w:val="59"/>
        </w:numPr>
        <w:spacing w:after="60"/>
        <w:jc w:val="both"/>
        <w:rPr>
          <w:b/>
          <w:bCs/>
          <w:i/>
          <w:iCs/>
          <w:sz w:val="20"/>
          <w:szCs w:val="20"/>
          <w:lang w:val="en-GB"/>
        </w:rPr>
      </w:pPr>
      <w:r>
        <w:rPr>
          <w:b/>
          <w:bCs/>
          <w:i/>
          <w:iCs/>
          <w:sz w:val="20"/>
          <w:szCs w:val="20"/>
          <w:lang w:val="en-GB"/>
        </w:rPr>
        <w:t>For measurement resource type#1 the following can be considered.</w:t>
      </w:r>
    </w:p>
    <w:p w14:paraId="0F4C800D" w14:textId="1CF48EC9" w:rsidR="00702A52" w:rsidRDefault="00702A52" w:rsidP="00702A52">
      <w:pPr>
        <w:pStyle w:val="ListParagraph"/>
        <w:numPr>
          <w:ilvl w:val="1"/>
          <w:numId w:val="59"/>
        </w:numPr>
        <w:spacing w:after="60"/>
        <w:jc w:val="both"/>
        <w:rPr>
          <w:b/>
          <w:bCs/>
          <w:i/>
          <w:iCs/>
          <w:sz w:val="20"/>
          <w:szCs w:val="20"/>
          <w:lang w:val="en-GB"/>
        </w:rPr>
      </w:pPr>
      <w:r>
        <w:rPr>
          <w:b/>
          <w:bCs/>
          <w:i/>
          <w:iCs/>
          <w:sz w:val="20"/>
          <w:szCs w:val="20"/>
          <w:lang w:val="en-GB"/>
        </w:rPr>
        <w:t>Case 1 and Case 2: The total of 64 resources are confined within a single DL-SB</w:t>
      </w:r>
    </w:p>
    <w:p w14:paraId="11E70877" w14:textId="517EF506" w:rsidR="00702A52" w:rsidRDefault="00702A52" w:rsidP="00702A52">
      <w:pPr>
        <w:pStyle w:val="ListParagraph"/>
        <w:numPr>
          <w:ilvl w:val="1"/>
          <w:numId w:val="59"/>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AB7B974" w14:textId="1F473A18" w:rsidR="00702A52" w:rsidRPr="00702A52" w:rsidRDefault="00702A52" w:rsidP="00702A52">
      <w:pPr>
        <w:pStyle w:val="ListParagraph"/>
        <w:numPr>
          <w:ilvl w:val="0"/>
          <w:numId w:val="59"/>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p>
    <w:p w14:paraId="014EE575" w14:textId="2BAEB3FD" w:rsidR="005132C5" w:rsidRDefault="005132C5" w:rsidP="006D0021">
      <w:pPr>
        <w:pStyle w:val="ListParagraph"/>
        <w:numPr>
          <w:ilvl w:val="0"/>
          <w:numId w:val="66"/>
        </w:numPr>
        <w:spacing w:after="60"/>
        <w:jc w:val="both"/>
        <w:rPr>
          <w:b/>
          <w:bCs/>
          <w:i/>
          <w:iCs/>
          <w:sz w:val="20"/>
          <w:szCs w:val="20"/>
          <w:lang w:val="en-GB"/>
        </w:rPr>
      </w:pPr>
      <w:r>
        <w:rPr>
          <w:b/>
          <w:bCs/>
          <w:i/>
          <w:iCs/>
          <w:sz w:val="20"/>
          <w:szCs w:val="20"/>
          <w:lang w:val="en-GB"/>
        </w:rPr>
        <w:t xml:space="preserve">For CLI-RSSI measurement </w:t>
      </w:r>
      <w:r w:rsidRPr="008B15A2">
        <w:rPr>
          <w:b/>
          <w:bCs/>
          <w:i/>
          <w:iCs/>
          <w:sz w:val="20"/>
          <w:szCs w:val="20"/>
          <w:lang w:val="en-GB"/>
        </w:rPr>
        <w:t xml:space="preserve">resource type#1, </w:t>
      </w:r>
      <w:r w:rsidR="00BA120A" w:rsidRPr="008B15A2">
        <w:rPr>
          <w:b/>
          <w:bCs/>
          <w:i/>
          <w:iCs/>
          <w:sz w:val="20"/>
          <w:szCs w:val="20"/>
          <w:lang w:val="en-GB"/>
        </w:rPr>
        <w:t xml:space="preserve">the </w:t>
      </w:r>
      <w:r w:rsidRPr="008B15A2">
        <w:rPr>
          <w:b/>
          <w:bCs/>
          <w:i/>
          <w:iCs/>
          <w:sz w:val="20"/>
          <w:szCs w:val="20"/>
          <w:lang w:val="en-GB"/>
        </w:rPr>
        <w:t>UE generates a singl</w:t>
      </w:r>
      <w:r w:rsidR="00BA120A" w:rsidRPr="008B15A2">
        <w:rPr>
          <w:b/>
          <w:bCs/>
          <w:i/>
          <w:iCs/>
          <w:sz w:val="20"/>
          <w:szCs w:val="20"/>
          <w:lang w:val="en-GB"/>
        </w:rPr>
        <w:t>e</w:t>
      </w:r>
      <w:r w:rsidRPr="008B15A2">
        <w:rPr>
          <w:b/>
          <w:bCs/>
          <w:i/>
          <w:iCs/>
          <w:sz w:val="20"/>
          <w:szCs w:val="20"/>
          <w:lang w:val="en-GB"/>
        </w:rPr>
        <w:t xml:space="preserve"> CLI-RSSI report for each configured measurement resource</w:t>
      </w:r>
      <w:r w:rsidR="00BA120A" w:rsidRPr="008B15A2">
        <w:rPr>
          <w:b/>
          <w:bCs/>
          <w:i/>
          <w:iCs/>
          <w:sz w:val="20"/>
          <w:szCs w:val="20"/>
          <w:lang w:val="en-GB"/>
        </w:rPr>
        <w:t xml:space="preserve"> within a DL-SB</w:t>
      </w:r>
      <w:r w:rsidRPr="008B15A2">
        <w:rPr>
          <w:b/>
          <w:bCs/>
          <w:i/>
          <w:iCs/>
          <w:sz w:val="20"/>
          <w:szCs w:val="20"/>
          <w:lang w:val="en-GB"/>
        </w:rPr>
        <w:t>.</w:t>
      </w:r>
      <w:r>
        <w:rPr>
          <w:b/>
          <w:bCs/>
          <w:i/>
          <w:iCs/>
          <w:sz w:val="20"/>
          <w:szCs w:val="20"/>
          <w:lang w:val="en-GB"/>
        </w:rPr>
        <w:t xml:space="preserve"> </w:t>
      </w:r>
    </w:p>
    <w:p w14:paraId="0D8F6588" w14:textId="5B0FCB89" w:rsidR="005132C5" w:rsidRPr="009907E5" w:rsidRDefault="005132C5" w:rsidP="006D0021">
      <w:pPr>
        <w:pStyle w:val="ListParagraph"/>
        <w:numPr>
          <w:ilvl w:val="0"/>
          <w:numId w:val="66"/>
        </w:numPr>
        <w:spacing w:after="60"/>
        <w:jc w:val="both"/>
        <w:rPr>
          <w:b/>
          <w:bCs/>
          <w:i/>
          <w:iCs/>
          <w:sz w:val="20"/>
          <w:szCs w:val="20"/>
          <w:lang w:val="en-GB"/>
        </w:rPr>
      </w:pPr>
      <w:r>
        <w:rPr>
          <w:b/>
          <w:bCs/>
          <w:i/>
          <w:iCs/>
          <w:sz w:val="20"/>
          <w:szCs w:val="20"/>
          <w:lang w:val="en-GB"/>
        </w:rPr>
        <w:t>For CLI-RSSI measurement resource type#</w:t>
      </w:r>
      <w:r w:rsidR="000610A8">
        <w:rPr>
          <w:b/>
          <w:bCs/>
          <w:i/>
          <w:iCs/>
          <w:sz w:val="20"/>
          <w:szCs w:val="20"/>
          <w:lang w:val="en-GB"/>
        </w:rPr>
        <w:t>2</w:t>
      </w:r>
      <w:r>
        <w:rPr>
          <w:b/>
          <w:bCs/>
          <w:i/>
          <w:iCs/>
          <w:sz w:val="20"/>
          <w:szCs w:val="20"/>
          <w:lang w:val="en-GB"/>
        </w:rPr>
        <w:t>,</w:t>
      </w:r>
      <w:r w:rsidR="006066E7">
        <w:rPr>
          <w:b/>
          <w:bCs/>
          <w:i/>
          <w:iCs/>
          <w:sz w:val="20"/>
          <w:szCs w:val="20"/>
          <w:lang w:val="en-GB"/>
        </w:rPr>
        <w:t xml:space="preserve"> </w:t>
      </w:r>
      <w:bookmarkStart w:id="14" w:name="OLE_LINK63"/>
      <w:bookmarkStart w:id="15" w:name="OLE_LINK27"/>
      <w:r w:rsidR="001112B2">
        <w:rPr>
          <w:b/>
          <w:bCs/>
          <w:i/>
          <w:iCs/>
          <w:sz w:val="20"/>
          <w:szCs w:val="20"/>
          <w:lang w:val="en-GB"/>
        </w:rPr>
        <w:t>do not support</w:t>
      </w:r>
      <w:r w:rsidR="006066E7" w:rsidRPr="006066E7">
        <w:rPr>
          <w:b/>
          <w:bCs/>
          <w:i/>
          <w:iCs/>
          <w:sz w:val="20"/>
          <w:szCs w:val="20"/>
          <w:lang w:val="en-GB"/>
        </w:rPr>
        <w:t xml:space="preserve"> per-DL-subband CLI-RSSI measurements reports with wideband report in each DL-subband</w:t>
      </w:r>
      <w:bookmarkEnd w:id="14"/>
      <w:r>
        <w:rPr>
          <w:b/>
          <w:bCs/>
          <w:i/>
          <w:iCs/>
          <w:sz w:val="20"/>
          <w:szCs w:val="20"/>
          <w:lang w:val="en-GB"/>
        </w:rPr>
        <w:t xml:space="preserve">.   </w:t>
      </w:r>
    </w:p>
    <w:bookmarkEnd w:id="15"/>
    <w:p w14:paraId="63C6AE57" w14:textId="52422C7E" w:rsidR="00873AF0" w:rsidRDefault="00873AF0" w:rsidP="00252A02">
      <w:pPr>
        <w:pStyle w:val="Heading3"/>
      </w:pPr>
      <w:r>
        <w:t xml:space="preserve">Measurement Reporting Configuration </w:t>
      </w:r>
    </w:p>
    <w:p w14:paraId="7B3D842C" w14:textId="27F0904E" w:rsidR="00873AF0" w:rsidRDefault="00873AF0" w:rsidP="005F74B4">
      <w:pPr>
        <w:pStyle w:val="Heading4"/>
      </w:pPr>
      <w:r w:rsidRPr="002A0D3E">
        <w:t xml:space="preserve">Time Domain </w:t>
      </w:r>
      <w:r w:rsidR="00691AC3">
        <w:t xml:space="preserve">Behaviour for L1 UE-to-UE </w:t>
      </w:r>
      <w:r w:rsidR="005F74B4">
        <w:t xml:space="preserve">CLI </w:t>
      </w:r>
      <w:r w:rsidRPr="002A0D3E">
        <w:t xml:space="preserve">Reporting </w:t>
      </w:r>
    </w:p>
    <w:p w14:paraId="2C243F7A" w14:textId="41661FA3" w:rsidR="00C80956" w:rsidRDefault="00A77901" w:rsidP="001F5E34">
      <w:pPr>
        <w:spacing w:after="0"/>
        <w:jc w:val="both"/>
      </w:pPr>
      <w:r w:rsidRPr="00A77901">
        <w:t>In the WID [1], RAN1 agreed to support at least aperiodic reporting for L1 based UE-to-UE CLI.</w:t>
      </w:r>
      <w:r w:rsidR="00C80956">
        <w:t xml:space="preserve"> </w:t>
      </w:r>
      <w:r w:rsidR="00C80956" w:rsidRPr="00C80956">
        <w:t xml:space="preserve">We have the following views on </w:t>
      </w:r>
      <w:r w:rsidR="00C80956">
        <w:t xml:space="preserve">time domain behavior of L1 </w:t>
      </w:r>
      <w:r w:rsidR="00C80956" w:rsidRPr="00C80956">
        <w:t xml:space="preserve">SRS-RSRP and </w:t>
      </w:r>
      <w:r w:rsidR="00C80956">
        <w:t xml:space="preserve">L1 </w:t>
      </w:r>
      <w:r w:rsidR="00C80956" w:rsidRPr="00C80956">
        <w:t>CLI-RSSI</w:t>
      </w:r>
      <w:r w:rsidR="00C80956">
        <w:t xml:space="preserve"> reporting</w:t>
      </w:r>
      <w:r w:rsidR="00C80956" w:rsidRPr="00C80956">
        <w:t>.</w:t>
      </w:r>
      <w:r w:rsidR="00C80956">
        <w:t xml:space="preserve"> </w:t>
      </w:r>
    </w:p>
    <w:p w14:paraId="6C762D5E" w14:textId="3B9FFE2F" w:rsidR="009D62EA" w:rsidRDefault="00691AC3" w:rsidP="001F5E34">
      <w:pPr>
        <w:pStyle w:val="ListParagraph"/>
        <w:numPr>
          <w:ilvl w:val="0"/>
          <w:numId w:val="45"/>
        </w:numPr>
        <w:jc w:val="both"/>
        <w:rPr>
          <w:sz w:val="20"/>
          <w:szCs w:val="20"/>
        </w:rPr>
      </w:pPr>
      <w:r>
        <w:rPr>
          <w:b/>
          <w:bCs/>
          <w:sz w:val="20"/>
          <w:szCs w:val="20"/>
          <w:u w:val="single"/>
        </w:rPr>
        <w:t>A</w:t>
      </w:r>
      <w:r w:rsidR="00346D23">
        <w:rPr>
          <w:b/>
          <w:bCs/>
          <w:sz w:val="20"/>
          <w:szCs w:val="20"/>
          <w:u w:val="single"/>
        </w:rPr>
        <w:t>p</w:t>
      </w:r>
      <w:r w:rsidR="00745AAA" w:rsidRPr="006D5185">
        <w:rPr>
          <w:b/>
          <w:bCs/>
          <w:sz w:val="20"/>
          <w:szCs w:val="20"/>
          <w:u w:val="single"/>
        </w:rPr>
        <w:t xml:space="preserve">eriodic </w:t>
      </w:r>
      <w:r>
        <w:rPr>
          <w:b/>
          <w:bCs/>
          <w:sz w:val="20"/>
          <w:szCs w:val="20"/>
          <w:u w:val="single"/>
        </w:rPr>
        <w:t>Reporting</w:t>
      </w:r>
      <w:r w:rsidR="00745AAA">
        <w:rPr>
          <w:sz w:val="20"/>
          <w:szCs w:val="20"/>
        </w:rPr>
        <w:t xml:space="preserve">: </w:t>
      </w:r>
      <w:r w:rsidR="00155BA9" w:rsidRPr="00155BA9">
        <w:rPr>
          <w:sz w:val="20"/>
          <w:szCs w:val="20"/>
        </w:rPr>
        <w:t xml:space="preserve">Like the existing CSI reporting framework, </w:t>
      </w:r>
      <w:bookmarkStart w:id="16" w:name="OLE_LINK3"/>
      <w:r w:rsidR="00155BA9" w:rsidRPr="00155BA9">
        <w:rPr>
          <w:sz w:val="20"/>
          <w:szCs w:val="20"/>
        </w:rPr>
        <w:t>aperiodic L1 SRS-RSRP and L1 CLI-RSSI report</w:t>
      </w:r>
      <w:r w:rsidR="000D0E45">
        <w:rPr>
          <w:sz w:val="20"/>
          <w:szCs w:val="20"/>
        </w:rPr>
        <w:t>ing on PUSCH</w:t>
      </w:r>
      <w:r w:rsidR="00155BA9" w:rsidRPr="00155BA9">
        <w:rPr>
          <w:sz w:val="20"/>
          <w:szCs w:val="20"/>
        </w:rPr>
        <w:t xml:space="preserve"> resources</w:t>
      </w:r>
      <w:r w:rsidR="000D0E45">
        <w:rPr>
          <w:sz w:val="20"/>
          <w:szCs w:val="20"/>
        </w:rPr>
        <w:t xml:space="preserve"> can be supported</w:t>
      </w:r>
      <w:bookmarkEnd w:id="16"/>
      <w:r w:rsidR="00155BA9" w:rsidRPr="00155BA9">
        <w:rPr>
          <w:sz w:val="20"/>
          <w:szCs w:val="20"/>
        </w:rPr>
        <w:t>.</w:t>
      </w:r>
      <w:r w:rsidR="000D0E45">
        <w:rPr>
          <w:sz w:val="20"/>
          <w:szCs w:val="20"/>
        </w:rPr>
        <w:t xml:space="preserve"> A</w:t>
      </w:r>
      <w:r w:rsidR="000D0E45" w:rsidRPr="000D0E45">
        <w:rPr>
          <w:sz w:val="20"/>
          <w:szCs w:val="20"/>
        </w:rPr>
        <w:t>periodic L1 SRS-RSRP and L1 CLI-RSSI reporting on PU</w:t>
      </w:r>
      <w:r w:rsidR="000D0E45">
        <w:rPr>
          <w:sz w:val="20"/>
          <w:szCs w:val="20"/>
        </w:rPr>
        <w:t>C</w:t>
      </w:r>
      <w:r w:rsidR="000D0E45" w:rsidRPr="000D0E45">
        <w:rPr>
          <w:sz w:val="20"/>
          <w:szCs w:val="20"/>
        </w:rPr>
        <w:t xml:space="preserve">CH resources </w:t>
      </w:r>
      <w:r w:rsidR="000D0E45">
        <w:rPr>
          <w:sz w:val="20"/>
          <w:szCs w:val="20"/>
        </w:rPr>
        <w:t>is not supported. Issues with aperiodic report triggering are discussed below</w:t>
      </w:r>
      <w:r w:rsidR="009D62EA">
        <w:rPr>
          <w:sz w:val="20"/>
          <w:szCs w:val="20"/>
        </w:rPr>
        <w:t>.</w:t>
      </w:r>
    </w:p>
    <w:p w14:paraId="1A094C9D" w14:textId="5C78A38D" w:rsidR="00D3112A" w:rsidRDefault="00D3112A" w:rsidP="00D3112A">
      <w:pPr>
        <w:pStyle w:val="ListParagraph"/>
        <w:numPr>
          <w:ilvl w:val="1"/>
          <w:numId w:val="45"/>
        </w:numPr>
        <w:jc w:val="both"/>
        <w:rPr>
          <w:sz w:val="20"/>
          <w:szCs w:val="20"/>
        </w:rPr>
      </w:pPr>
      <w:r w:rsidRPr="00D3112A">
        <w:rPr>
          <w:b/>
          <w:bCs/>
          <w:sz w:val="20"/>
          <w:szCs w:val="20"/>
          <w:u w:val="single"/>
        </w:rPr>
        <w:t>Aperiodic Triggering at Aggressor UE:</w:t>
      </w:r>
      <w:r w:rsidR="00636769">
        <w:rPr>
          <w:sz w:val="20"/>
          <w:szCs w:val="20"/>
        </w:rPr>
        <w:t xml:space="preserve"> </w:t>
      </w:r>
      <w:r>
        <w:rPr>
          <w:sz w:val="20"/>
          <w:szCs w:val="20"/>
        </w:rPr>
        <w:t xml:space="preserve">For SRS-RSRP the </w:t>
      </w:r>
      <w:r w:rsidR="00F539C3">
        <w:rPr>
          <w:sz w:val="20"/>
          <w:szCs w:val="20"/>
        </w:rPr>
        <w:t>network</w:t>
      </w:r>
      <w:r>
        <w:rPr>
          <w:sz w:val="20"/>
          <w:szCs w:val="20"/>
        </w:rPr>
        <w:t xml:space="preserve"> does not have any information on which UEs are the aggressors UEs for a particular victim UE. Therefore, </w:t>
      </w:r>
      <w:r w:rsidR="00F539C3">
        <w:rPr>
          <w:sz w:val="20"/>
          <w:szCs w:val="20"/>
        </w:rPr>
        <w:t>network</w:t>
      </w:r>
      <w:r>
        <w:rPr>
          <w:sz w:val="20"/>
          <w:szCs w:val="20"/>
        </w:rPr>
        <w:t xml:space="preserve"> cannot accurately determine the UE for whom aperiodic SRS transmission must be triggered. Thus,</w:t>
      </w:r>
      <w:r w:rsidR="00F539C3">
        <w:rPr>
          <w:sz w:val="20"/>
          <w:szCs w:val="20"/>
        </w:rPr>
        <w:t xml:space="preserve"> network</w:t>
      </w:r>
      <w:r>
        <w:rPr>
          <w:sz w:val="20"/>
          <w:szCs w:val="20"/>
        </w:rPr>
        <w:t xml:space="preserve"> needs to trigger SRS transmission for multiple UEs, some of whom may not be actual aggressor UEs. Such an approach is costly in terms of DL control overhead.  </w:t>
      </w:r>
    </w:p>
    <w:p w14:paraId="52806096" w14:textId="675476A8" w:rsidR="009D62EA" w:rsidRDefault="00BE315A" w:rsidP="00D3112A">
      <w:pPr>
        <w:pStyle w:val="ListParagraph"/>
        <w:numPr>
          <w:ilvl w:val="1"/>
          <w:numId w:val="45"/>
        </w:numPr>
        <w:jc w:val="both"/>
        <w:rPr>
          <w:sz w:val="20"/>
          <w:szCs w:val="20"/>
        </w:rPr>
      </w:pPr>
      <w:r w:rsidRPr="00BE315A">
        <w:rPr>
          <w:b/>
          <w:bCs/>
          <w:sz w:val="20"/>
          <w:szCs w:val="20"/>
          <w:u w:val="single"/>
        </w:rPr>
        <w:lastRenderedPageBreak/>
        <w:t>Aperiodic Triggering at Victim UE</w:t>
      </w:r>
      <w:r>
        <w:rPr>
          <w:sz w:val="20"/>
          <w:szCs w:val="20"/>
        </w:rPr>
        <w:t xml:space="preserve">: </w:t>
      </w:r>
      <w:r w:rsidR="00BD67BB">
        <w:rPr>
          <w:sz w:val="20"/>
          <w:szCs w:val="20"/>
        </w:rPr>
        <w:t>Unlike CSI reporting</w:t>
      </w:r>
      <w:r w:rsidR="009D62EA">
        <w:rPr>
          <w:sz w:val="20"/>
          <w:szCs w:val="20"/>
        </w:rPr>
        <w:t>,</w:t>
      </w:r>
      <w:r w:rsidR="006944DA">
        <w:rPr>
          <w:sz w:val="20"/>
          <w:szCs w:val="20"/>
        </w:rPr>
        <w:t xml:space="preserve"> </w:t>
      </w:r>
      <w:r w:rsidR="00C415A0">
        <w:rPr>
          <w:sz w:val="20"/>
          <w:szCs w:val="20"/>
        </w:rPr>
        <w:t>network</w:t>
      </w:r>
      <w:r w:rsidR="009D62EA">
        <w:rPr>
          <w:sz w:val="20"/>
          <w:szCs w:val="20"/>
        </w:rPr>
        <w:t xml:space="preserve"> </w:t>
      </w:r>
      <w:r>
        <w:rPr>
          <w:sz w:val="20"/>
          <w:szCs w:val="20"/>
        </w:rPr>
        <w:t>has no</w:t>
      </w:r>
      <w:r w:rsidR="009D62EA">
        <w:rPr>
          <w:sz w:val="20"/>
          <w:szCs w:val="20"/>
        </w:rPr>
        <w:t xml:space="preserve"> reliable information based on which it will trigger aperiodic </w:t>
      </w:r>
      <w:r w:rsidR="00BD67BB">
        <w:rPr>
          <w:sz w:val="20"/>
          <w:szCs w:val="20"/>
        </w:rPr>
        <w:t xml:space="preserve">UE-to-UE </w:t>
      </w:r>
      <w:r w:rsidR="009D62EA">
        <w:rPr>
          <w:sz w:val="20"/>
          <w:szCs w:val="20"/>
        </w:rPr>
        <w:t>CLI reporting.</w:t>
      </w:r>
      <w:r w:rsidR="00BD67BB">
        <w:rPr>
          <w:sz w:val="20"/>
          <w:szCs w:val="20"/>
        </w:rPr>
        <w:t xml:space="preserve"> This is because UE-to-UE CLI is between UEs rather than CSI which represents the channel condition between gNB and UE.</w:t>
      </w:r>
      <w:r w:rsidR="009D62EA">
        <w:rPr>
          <w:sz w:val="20"/>
          <w:szCs w:val="20"/>
        </w:rPr>
        <w:t xml:space="preserve"> One way is </w:t>
      </w:r>
      <w:r>
        <w:rPr>
          <w:sz w:val="20"/>
          <w:szCs w:val="20"/>
        </w:rPr>
        <w:t xml:space="preserve">to trigger aperiodic CLI reporting after receiving a number of </w:t>
      </w:r>
      <w:r w:rsidR="009D62EA">
        <w:rPr>
          <w:sz w:val="20"/>
          <w:szCs w:val="20"/>
        </w:rPr>
        <w:t>NACKs</w:t>
      </w:r>
      <w:r>
        <w:rPr>
          <w:sz w:val="20"/>
          <w:szCs w:val="20"/>
        </w:rPr>
        <w:t xml:space="preserve"> continuously f</w:t>
      </w:r>
      <w:r w:rsidR="000A5073">
        <w:rPr>
          <w:sz w:val="20"/>
          <w:szCs w:val="20"/>
        </w:rPr>
        <w:t>rom</w:t>
      </w:r>
      <w:r>
        <w:rPr>
          <w:sz w:val="20"/>
          <w:szCs w:val="20"/>
        </w:rPr>
        <w:t xml:space="preserve"> a victim UE</w:t>
      </w:r>
      <w:r w:rsidR="00874EA6">
        <w:rPr>
          <w:sz w:val="20"/>
          <w:szCs w:val="20"/>
        </w:rPr>
        <w:t>. However, this is a</w:t>
      </w:r>
      <w:r w:rsidR="009D62EA">
        <w:rPr>
          <w:sz w:val="20"/>
          <w:szCs w:val="20"/>
        </w:rPr>
        <w:t xml:space="preserve"> slow process and cost spectral efficiency loss.  </w:t>
      </w:r>
    </w:p>
    <w:p w14:paraId="079535C1" w14:textId="4A41B260" w:rsidR="00745AAA" w:rsidRPr="00636769" w:rsidRDefault="00BE315A" w:rsidP="00BE315A">
      <w:pPr>
        <w:pStyle w:val="ListParagraph"/>
        <w:jc w:val="both"/>
        <w:rPr>
          <w:sz w:val="20"/>
          <w:szCs w:val="20"/>
        </w:rPr>
      </w:pPr>
      <w:r>
        <w:rPr>
          <w:sz w:val="20"/>
          <w:szCs w:val="20"/>
        </w:rPr>
        <w:t xml:space="preserve">In our view, due to the issues with triggering mechanism for both aggressor and victim UEs, aperiodic CLI reporting is not sufficient for L1 UE-to-UE CLI reporting. </w:t>
      </w:r>
    </w:p>
    <w:p w14:paraId="023BF32D" w14:textId="4FF826A4" w:rsidR="00745AAA" w:rsidRPr="00373AB2" w:rsidRDefault="00691AC3" w:rsidP="00373AB2">
      <w:pPr>
        <w:pStyle w:val="ListParagraph"/>
        <w:numPr>
          <w:ilvl w:val="0"/>
          <w:numId w:val="45"/>
        </w:numPr>
        <w:jc w:val="both"/>
        <w:rPr>
          <w:sz w:val="20"/>
          <w:szCs w:val="20"/>
        </w:rPr>
      </w:pPr>
      <w:r>
        <w:rPr>
          <w:b/>
          <w:bCs/>
          <w:sz w:val="20"/>
          <w:szCs w:val="20"/>
          <w:u w:val="single"/>
        </w:rPr>
        <w:t>P</w:t>
      </w:r>
      <w:r w:rsidR="00745AAA" w:rsidRPr="006D5185">
        <w:rPr>
          <w:b/>
          <w:bCs/>
          <w:sz w:val="20"/>
          <w:szCs w:val="20"/>
          <w:u w:val="single"/>
        </w:rPr>
        <w:t xml:space="preserve">eriodic </w:t>
      </w:r>
      <w:r>
        <w:rPr>
          <w:b/>
          <w:bCs/>
          <w:sz w:val="20"/>
          <w:szCs w:val="20"/>
          <w:u w:val="single"/>
        </w:rPr>
        <w:t>Reporting</w:t>
      </w:r>
      <w:r w:rsidR="00745AAA">
        <w:rPr>
          <w:sz w:val="20"/>
          <w:szCs w:val="20"/>
        </w:rPr>
        <w:t xml:space="preserve">: </w:t>
      </w:r>
      <w:r w:rsidR="00875CA6">
        <w:rPr>
          <w:sz w:val="20"/>
          <w:szCs w:val="20"/>
        </w:rPr>
        <w:t>P</w:t>
      </w:r>
      <w:r w:rsidR="00373AB2">
        <w:rPr>
          <w:sz w:val="20"/>
          <w:szCs w:val="20"/>
        </w:rPr>
        <w:t xml:space="preserve">eriodic </w:t>
      </w:r>
      <w:r w:rsidR="00875CA6">
        <w:rPr>
          <w:sz w:val="20"/>
          <w:szCs w:val="20"/>
        </w:rPr>
        <w:t xml:space="preserve">L1 UE-to-UE CLI </w:t>
      </w:r>
      <w:r w:rsidR="00373AB2">
        <w:rPr>
          <w:sz w:val="20"/>
          <w:szCs w:val="20"/>
        </w:rPr>
        <w:t xml:space="preserve">reporting </w:t>
      </w:r>
      <w:r w:rsidR="008654B8">
        <w:rPr>
          <w:sz w:val="20"/>
          <w:szCs w:val="20"/>
        </w:rPr>
        <w:t>eliminates</w:t>
      </w:r>
      <w:r w:rsidR="00373AB2">
        <w:rPr>
          <w:sz w:val="20"/>
          <w:szCs w:val="20"/>
        </w:rPr>
        <w:t xml:space="preserve"> the issues outlined above regarding the triggering mechanism of aperiodic CLI reporting. In the case of the aggressor UE, the </w:t>
      </w:r>
      <w:r w:rsidR="001107ED">
        <w:rPr>
          <w:sz w:val="20"/>
          <w:szCs w:val="20"/>
        </w:rPr>
        <w:t>network</w:t>
      </w:r>
      <w:r w:rsidR="00373AB2">
        <w:rPr>
          <w:sz w:val="20"/>
          <w:szCs w:val="20"/>
        </w:rPr>
        <w:t xml:space="preserve"> does not need to trigger </w:t>
      </w:r>
      <w:r w:rsidR="0054241C">
        <w:rPr>
          <w:sz w:val="20"/>
          <w:szCs w:val="20"/>
        </w:rPr>
        <w:t xml:space="preserve">SRS transmission by </w:t>
      </w:r>
      <w:r w:rsidR="00373AB2">
        <w:rPr>
          <w:sz w:val="20"/>
          <w:szCs w:val="20"/>
        </w:rPr>
        <w:t xml:space="preserve">specific UE for SRS-RSRP measurement, which implies no DL control overhead. In the case of the victim UE, periodic reporting enables UE to occasionally update </w:t>
      </w:r>
      <w:r w:rsidR="001107ED">
        <w:rPr>
          <w:sz w:val="20"/>
          <w:szCs w:val="20"/>
        </w:rPr>
        <w:t>network</w:t>
      </w:r>
      <w:r w:rsidR="00373AB2">
        <w:rPr>
          <w:sz w:val="20"/>
          <w:szCs w:val="20"/>
        </w:rPr>
        <w:t xml:space="preserve"> </w:t>
      </w:r>
      <w:r w:rsidR="00386FBE">
        <w:rPr>
          <w:sz w:val="20"/>
          <w:szCs w:val="20"/>
        </w:rPr>
        <w:t>of</w:t>
      </w:r>
      <w:r w:rsidR="00373AB2">
        <w:rPr>
          <w:sz w:val="20"/>
          <w:szCs w:val="20"/>
        </w:rPr>
        <w:t xml:space="preserve"> the CLI status, without waiting for </w:t>
      </w:r>
      <w:r w:rsidR="001107ED">
        <w:rPr>
          <w:sz w:val="20"/>
          <w:szCs w:val="20"/>
        </w:rPr>
        <w:t>network</w:t>
      </w:r>
      <w:r w:rsidR="00373AB2">
        <w:rPr>
          <w:sz w:val="20"/>
          <w:szCs w:val="20"/>
        </w:rPr>
        <w:t xml:space="preserve"> in</w:t>
      </w:r>
      <w:r w:rsidR="00875CA6">
        <w:rPr>
          <w:sz w:val="20"/>
          <w:szCs w:val="20"/>
        </w:rPr>
        <w:t>s</w:t>
      </w:r>
      <w:r w:rsidR="00373AB2">
        <w:rPr>
          <w:sz w:val="20"/>
          <w:szCs w:val="20"/>
        </w:rPr>
        <w:t xml:space="preserve">truction for each individual CLI report. Therefore, periodic CLI reporting should be supported in addition to aperiodic CLI reporting. </w:t>
      </w:r>
      <w:r w:rsidR="00386FBE">
        <w:rPr>
          <w:sz w:val="20"/>
          <w:szCs w:val="20"/>
        </w:rPr>
        <w:t xml:space="preserve">As in the existing CSI framework, </w:t>
      </w:r>
      <w:r w:rsidR="00BB3CA0" w:rsidRPr="00373AB2">
        <w:rPr>
          <w:sz w:val="20"/>
          <w:szCs w:val="20"/>
        </w:rPr>
        <w:t>PUCCH resources can be used for periodic L1 SRS-RSRP and L1 CLI-RSSI</w:t>
      </w:r>
      <w:r w:rsidR="00386FBE">
        <w:rPr>
          <w:sz w:val="20"/>
          <w:szCs w:val="20"/>
        </w:rPr>
        <w:t xml:space="preserve"> </w:t>
      </w:r>
      <w:r w:rsidR="00386FBE" w:rsidRPr="00373AB2">
        <w:rPr>
          <w:sz w:val="20"/>
          <w:szCs w:val="20"/>
        </w:rPr>
        <w:t>reporting</w:t>
      </w:r>
      <w:r w:rsidR="00BB3CA0" w:rsidRPr="00373AB2">
        <w:rPr>
          <w:sz w:val="20"/>
          <w:szCs w:val="20"/>
        </w:rPr>
        <w:t xml:space="preserve">. </w:t>
      </w:r>
      <w:r w:rsidR="009C4677">
        <w:rPr>
          <w:sz w:val="20"/>
          <w:szCs w:val="20"/>
        </w:rPr>
        <w:t xml:space="preserve"> </w:t>
      </w:r>
    </w:p>
    <w:p w14:paraId="24C32694" w14:textId="61D5A1E2" w:rsidR="00BE315A" w:rsidRPr="00BE315A" w:rsidRDefault="00745AAA" w:rsidP="00BE315A">
      <w:pPr>
        <w:pStyle w:val="ListParagraph"/>
        <w:numPr>
          <w:ilvl w:val="0"/>
          <w:numId w:val="45"/>
        </w:numPr>
        <w:jc w:val="both"/>
        <w:rPr>
          <w:sz w:val="16"/>
          <w:szCs w:val="16"/>
        </w:rPr>
      </w:pPr>
      <w:r w:rsidRPr="006D5185">
        <w:rPr>
          <w:b/>
          <w:bCs/>
          <w:sz w:val="20"/>
          <w:szCs w:val="20"/>
          <w:u w:val="single"/>
        </w:rPr>
        <w:t xml:space="preserve">Semi-persistent </w:t>
      </w:r>
      <w:r w:rsidR="00691AC3">
        <w:rPr>
          <w:b/>
          <w:bCs/>
          <w:sz w:val="20"/>
          <w:szCs w:val="20"/>
          <w:u w:val="single"/>
        </w:rPr>
        <w:t>Reporting</w:t>
      </w:r>
      <w:r>
        <w:rPr>
          <w:sz w:val="20"/>
          <w:szCs w:val="20"/>
        </w:rPr>
        <w:t>:</w:t>
      </w:r>
      <w:r w:rsidR="00691AC3">
        <w:rPr>
          <w:sz w:val="20"/>
          <w:szCs w:val="20"/>
        </w:rPr>
        <w:t xml:space="preserve"> </w:t>
      </w:r>
      <w:r w:rsidR="00BB3CA0" w:rsidRPr="00BB3CA0">
        <w:rPr>
          <w:sz w:val="20"/>
          <w:szCs w:val="20"/>
        </w:rPr>
        <w:t xml:space="preserve">Due to the MAC CE signalling required to activate/deactivate semi-persistent L1 SRS-RSRP </w:t>
      </w:r>
      <w:r w:rsidR="00BB3CA0">
        <w:rPr>
          <w:sz w:val="20"/>
          <w:szCs w:val="20"/>
        </w:rPr>
        <w:t xml:space="preserve">and L1 CLI-RSSI </w:t>
      </w:r>
      <w:r w:rsidR="00BB3CA0" w:rsidRPr="00BB3CA0">
        <w:rPr>
          <w:sz w:val="20"/>
          <w:szCs w:val="20"/>
        </w:rPr>
        <w:t xml:space="preserve">reporting, we prefer to deprioritize semi-persistent reporting for L1 </w:t>
      </w:r>
      <w:r w:rsidR="00BB3CA0">
        <w:rPr>
          <w:sz w:val="20"/>
          <w:szCs w:val="20"/>
        </w:rPr>
        <w:t>UE-to-UE CLI</w:t>
      </w:r>
      <w:r w:rsidR="00BB3CA0" w:rsidRPr="00BB3CA0">
        <w:rPr>
          <w:sz w:val="20"/>
          <w:szCs w:val="20"/>
        </w:rPr>
        <w:t xml:space="preserve">. </w:t>
      </w:r>
    </w:p>
    <w:p w14:paraId="3B42B579" w14:textId="6A4C801B" w:rsidR="00BE315A" w:rsidRPr="00875CA6" w:rsidRDefault="00BE315A" w:rsidP="00BE315A">
      <w:pPr>
        <w:pStyle w:val="ListParagraph"/>
        <w:numPr>
          <w:ilvl w:val="0"/>
          <w:numId w:val="10"/>
        </w:numPr>
        <w:snapToGrid w:val="0"/>
        <w:contextualSpacing w:val="0"/>
        <w:jc w:val="both"/>
        <w:rPr>
          <w:b/>
          <w:bCs/>
          <w:i/>
          <w:iCs/>
          <w:sz w:val="20"/>
          <w:szCs w:val="20"/>
          <w:bdr w:val="none" w:sz="0" w:space="0" w:color="auto" w:frame="1"/>
          <w:lang w:val="en-GB"/>
        </w:rPr>
      </w:pPr>
      <w:r w:rsidRPr="00BE315A">
        <w:rPr>
          <w:b/>
          <w:bCs/>
          <w:i/>
          <w:iCs/>
          <w:sz w:val="20"/>
          <w:szCs w:val="20"/>
          <w:lang w:val="en-GB"/>
        </w:rPr>
        <w:t>Due to issues with triggering mechanism for both aggressor and victim UEs, aperiodic CLI reporting is not sufficient for L1 UE-to-UE CLI reporting</w:t>
      </w:r>
      <w:r w:rsidRPr="000D401B">
        <w:rPr>
          <w:b/>
          <w:bCs/>
          <w:i/>
          <w:iCs/>
          <w:sz w:val="20"/>
          <w:szCs w:val="20"/>
          <w:lang w:val="en-GB"/>
        </w:rPr>
        <w:t>.</w:t>
      </w:r>
    </w:p>
    <w:p w14:paraId="281681A9" w14:textId="046A3E32" w:rsidR="00875CA6" w:rsidRPr="00875CA6" w:rsidRDefault="00875CA6" w:rsidP="00875CA6">
      <w:pPr>
        <w:pStyle w:val="ListParagraph"/>
        <w:numPr>
          <w:ilvl w:val="0"/>
          <w:numId w:val="10"/>
        </w:numPr>
        <w:snapToGrid w:val="0"/>
        <w:contextualSpacing w:val="0"/>
        <w:jc w:val="both"/>
        <w:rPr>
          <w:b/>
          <w:bCs/>
          <w:i/>
          <w:iCs/>
          <w:sz w:val="20"/>
          <w:szCs w:val="20"/>
          <w:bdr w:val="none" w:sz="0" w:space="0" w:color="auto" w:frame="1"/>
          <w:lang w:val="en-GB"/>
        </w:rPr>
      </w:pPr>
      <w:r>
        <w:rPr>
          <w:b/>
          <w:bCs/>
          <w:i/>
          <w:iCs/>
          <w:sz w:val="20"/>
          <w:szCs w:val="20"/>
          <w:lang w:val="en-GB"/>
        </w:rPr>
        <w:t xml:space="preserve">For periodic CLI reporting </w:t>
      </w:r>
    </w:p>
    <w:p w14:paraId="4D367CA3" w14:textId="04AF1C29" w:rsidR="00875CA6" w:rsidRPr="00875CA6" w:rsidRDefault="003A0DE1" w:rsidP="00875CA6">
      <w:pPr>
        <w:pStyle w:val="ListParagraph"/>
        <w:numPr>
          <w:ilvl w:val="0"/>
          <w:numId w:val="52"/>
        </w:numPr>
        <w:snapToGrid w:val="0"/>
        <w:contextualSpacing w:val="0"/>
        <w:jc w:val="both"/>
        <w:rPr>
          <w:b/>
          <w:bCs/>
          <w:i/>
          <w:iCs/>
          <w:sz w:val="20"/>
          <w:szCs w:val="20"/>
          <w:bdr w:val="none" w:sz="0" w:space="0" w:color="auto" w:frame="1"/>
          <w:lang w:val="en-GB"/>
        </w:rPr>
      </w:pPr>
      <w:r>
        <w:rPr>
          <w:b/>
          <w:bCs/>
          <w:i/>
          <w:iCs/>
          <w:sz w:val="20"/>
          <w:szCs w:val="20"/>
          <w:lang w:val="en-GB"/>
        </w:rPr>
        <w:t>N</w:t>
      </w:r>
      <w:r w:rsidR="00362430">
        <w:rPr>
          <w:b/>
          <w:bCs/>
          <w:i/>
          <w:iCs/>
          <w:sz w:val="20"/>
          <w:szCs w:val="20"/>
          <w:lang w:val="en-GB"/>
        </w:rPr>
        <w:t>etwork</w:t>
      </w:r>
      <w:r w:rsidR="00875CA6" w:rsidRPr="00875CA6">
        <w:rPr>
          <w:b/>
          <w:bCs/>
          <w:i/>
          <w:iCs/>
          <w:sz w:val="20"/>
          <w:szCs w:val="20"/>
          <w:lang w:val="en-GB"/>
        </w:rPr>
        <w:t xml:space="preserve"> does not need to trigger specific UE to transmit SRS resources for SRS-RSRP measurement, which implies no DL control overhead</w:t>
      </w:r>
      <w:r w:rsidR="00875CA6" w:rsidRPr="000D401B">
        <w:rPr>
          <w:b/>
          <w:bCs/>
          <w:i/>
          <w:iCs/>
          <w:sz w:val="20"/>
          <w:szCs w:val="20"/>
          <w:lang w:val="en-GB"/>
        </w:rPr>
        <w:t>.</w:t>
      </w:r>
    </w:p>
    <w:p w14:paraId="177F1D91" w14:textId="6A5D1EC2" w:rsidR="00875CA6" w:rsidRPr="00875CA6" w:rsidRDefault="00875CA6" w:rsidP="00875CA6">
      <w:pPr>
        <w:pStyle w:val="ListParagraph"/>
        <w:numPr>
          <w:ilvl w:val="0"/>
          <w:numId w:val="52"/>
        </w:numPr>
        <w:snapToGrid w:val="0"/>
        <w:contextualSpacing w:val="0"/>
        <w:jc w:val="both"/>
        <w:rPr>
          <w:b/>
          <w:bCs/>
          <w:i/>
          <w:iCs/>
          <w:sz w:val="20"/>
          <w:szCs w:val="20"/>
          <w:bdr w:val="none" w:sz="0" w:space="0" w:color="auto" w:frame="1"/>
          <w:lang w:val="en-GB"/>
        </w:rPr>
      </w:pPr>
      <w:r>
        <w:rPr>
          <w:b/>
          <w:bCs/>
          <w:i/>
          <w:iCs/>
          <w:sz w:val="20"/>
          <w:szCs w:val="20"/>
          <w:bdr w:val="none" w:sz="0" w:space="0" w:color="auto" w:frame="1"/>
          <w:lang w:val="en-GB"/>
        </w:rPr>
        <w:t>Victim UE can</w:t>
      </w:r>
      <w:r w:rsidRPr="00875CA6">
        <w:rPr>
          <w:b/>
          <w:bCs/>
          <w:i/>
          <w:iCs/>
          <w:sz w:val="20"/>
          <w:szCs w:val="20"/>
          <w:bdr w:val="none" w:sz="0" w:space="0" w:color="auto" w:frame="1"/>
          <w:lang w:val="en-GB"/>
        </w:rPr>
        <w:t xml:space="preserve"> occasionally update </w:t>
      </w:r>
      <w:r w:rsidR="00362430">
        <w:rPr>
          <w:b/>
          <w:bCs/>
          <w:i/>
          <w:iCs/>
          <w:sz w:val="20"/>
          <w:szCs w:val="20"/>
          <w:bdr w:val="none" w:sz="0" w:space="0" w:color="auto" w:frame="1"/>
          <w:lang w:val="en-GB"/>
        </w:rPr>
        <w:t>network</w:t>
      </w:r>
      <w:r w:rsidRPr="00875CA6">
        <w:rPr>
          <w:b/>
          <w:bCs/>
          <w:i/>
          <w:iCs/>
          <w:sz w:val="20"/>
          <w:szCs w:val="20"/>
          <w:bdr w:val="none" w:sz="0" w:space="0" w:color="auto" w:frame="1"/>
          <w:lang w:val="en-GB"/>
        </w:rPr>
        <w:t xml:space="preserve"> </w:t>
      </w:r>
      <w:r w:rsidR="005479A2">
        <w:rPr>
          <w:b/>
          <w:bCs/>
          <w:i/>
          <w:iCs/>
          <w:sz w:val="20"/>
          <w:szCs w:val="20"/>
          <w:bdr w:val="none" w:sz="0" w:space="0" w:color="auto" w:frame="1"/>
          <w:lang w:val="en-GB"/>
        </w:rPr>
        <w:t>of</w:t>
      </w:r>
      <w:r w:rsidRPr="00875CA6">
        <w:rPr>
          <w:b/>
          <w:bCs/>
          <w:i/>
          <w:iCs/>
          <w:sz w:val="20"/>
          <w:szCs w:val="20"/>
          <w:bdr w:val="none" w:sz="0" w:space="0" w:color="auto" w:frame="1"/>
          <w:lang w:val="en-GB"/>
        </w:rPr>
        <w:t xml:space="preserve"> the CLI status, without waiting for </w:t>
      </w:r>
      <w:r w:rsidR="00362430">
        <w:rPr>
          <w:b/>
          <w:bCs/>
          <w:i/>
          <w:iCs/>
          <w:sz w:val="20"/>
          <w:szCs w:val="20"/>
          <w:bdr w:val="none" w:sz="0" w:space="0" w:color="auto" w:frame="1"/>
          <w:lang w:val="en-GB"/>
        </w:rPr>
        <w:t>network</w:t>
      </w:r>
      <w:r w:rsidRPr="00875CA6">
        <w:rPr>
          <w:b/>
          <w:bCs/>
          <w:i/>
          <w:iCs/>
          <w:sz w:val="20"/>
          <w:szCs w:val="20"/>
          <w:bdr w:val="none" w:sz="0" w:space="0" w:color="auto" w:frame="1"/>
          <w:lang w:val="en-GB"/>
        </w:rPr>
        <w:t xml:space="preserve"> instruction for each individual CLI report</w:t>
      </w:r>
      <w:r>
        <w:rPr>
          <w:b/>
          <w:bCs/>
          <w:i/>
          <w:iCs/>
          <w:sz w:val="20"/>
          <w:szCs w:val="20"/>
          <w:bdr w:val="none" w:sz="0" w:space="0" w:color="auto" w:frame="1"/>
          <w:lang w:val="en-GB"/>
        </w:rPr>
        <w:t xml:space="preserve">. </w:t>
      </w:r>
    </w:p>
    <w:p w14:paraId="4256BC2C" w14:textId="2E529BC6" w:rsidR="00DE067D" w:rsidRDefault="00DE067D" w:rsidP="006D0021">
      <w:pPr>
        <w:pStyle w:val="ListParagraph"/>
        <w:numPr>
          <w:ilvl w:val="0"/>
          <w:numId w:val="66"/>
        </w:numPr>
        <w:spacing w:after="60"/>
        <w:jc w:val="both"/>
        <w:rPr>
          <w:b/>
          <w:bCs/>
          <w:i/>
          <w:iCs/>
          <w:sz w:val="20"/>
          <w:szCs w:val="20"/>
          <w:lang w:val="en-GB"/>
        </w:rPr>
      </w:pPr>
      <w:bookmarkStart w:id="17" w:name="OLE_LINK5"/>
      <w:r>
        <w:rPr>
          <w:b/>
          <w:bCs/>
          <w:i/>
          <w:iCs/>
          <w:sz w:val="20"/>
          <w:szCs w:val="20"/>
          <w:lang w:val="en-GB"/>
        </w:rPr>
        <w:t xml:space="preserve">Do not support aperiodic </w:t>
      </w:r>
      <w:r w:rsidRPr="00DE067D">
        <w:rPr>
          <w:b/>
          <w:bCs/>
          <w:i/>
          <w:iCs/>
          <w:sz w:val="20"/>
          <w:szCs w:val="20"/>
          <w:lang w:val="en-GB"/>
        </w:rPr>
        <w:t>L1 SRS-RSRP and L1 CLI-RSSI reporting on PUCCH</w:t>
      </w:r>
      <w:r>
        <w:rPr>
          <w:b/>
          <w:bCs/>
          <w:i/>
          <w:iCs/>
          <w:sz w:val="20"/>
          <w:szCs w:val="20"/>
          <w:lang w:val="en-GB"/>
        </w:rPr>
        <w:t xml:space="preserve">.  </w:t>
      </w:r>
    </w:p>
    <w:bookmarkEnd w:id="17"/>
    <w:p w14:paraId="54DE8F1A" w14:textId="2DE4ECA2" w:rsidR="0024665B" w:rsidRDefault="0024665B" w:rsidP="006D0021">
      <w:pPr>
        <w:pStyle w:val="ListParagraph"/>
        <w:numPr>
          <w:ilvl w:val="0"/>
          <w:numId w:val="66"/>
        </w:numPr>
        <w:spacing w:after="60"/>
        <w:jc w:val="both"/>
        <w:rPr>
          <w:b/>
          <w:bCs/>
          <w:i/>
          <w:iCs/>
          <w:sz w:val="20"/>
          <w:szCs w:val="20"/>
          <w:lang w:val="en-GB"/>
        </w:rPr>
      </w:pPr>
      <w:r>
        <w:rPr>
          <w:b/>
          <w:bCs/>
          <w:i/>
          <w:iCs/>
          <w:sz w:val="20"/>
          <w:szCs w:val="20"/>
          <w:lang w:val="en-GB"/>
        </w:rPr>
        <w:t>S</w:t>
      </w:r>
      <w:r w:rsidRPr="000D401B">
        <w:rPr>
          <w:rFonts w:cstheme="minorHAnsi"/>
          <w:b/>
          <w:bCs/>
          <w:i/>
          <w:iCs/>
          <w:sz w:val="20"/>
          <w:szCs w:val="20"/>
          <w:lang w:val="en-GB"/>
        </w:rPr>
        <w:t>upport</w:t>
      </w:r>
      <w:r>
        <w:rPr>
          <w:rFonts w:cstheme="minorHAnsi"/>
          <w:b/>
          <w:bCs/>
          <w:i/>
          <w:iCs/>
          <w:sz w:val="20"/>
          <w:szCs w:val="20"/>
          <w:lang w:val="en-GB"/>
        </w:rPr>
        <w:t xml:space="preserve"> periodic </w:t>
      </w:r>
      <w:bookmarkStart w:id="18" w:name="OLE_LINK4"/>
      <w:r>
        <w:rPr>
          <w:rFonts w:cstheme="minorHAnsi"/>
          <w:b/>
          <w:bCs/>
          <w:i/>
          <w:iCs/>
          <w:sz w:val="20"/>
          <w:szCs w:val="20"/>
          <w:lang w:val="en-GB"/>
        </w:rPr>
        <w:t>L1 SRS-RSRP</w:t>
      </w:r>
      <w:r>
        <w:rPr>
          <w:b/>
          <w:bCs/>
          <w:i/>
          <w:iCs/>
          <w:sz w:val="20"/>
          <w:szCs w:val="20"/>
          <w:lang w:val="en-GB"/>
        </w:rPr>
        <w:t xml:space="preserve"> and L1 CLI-RSSI reporting</w:t>
      </w:r>
      <w:r w:rsidR="003417C0">
        <w:rPr>
          <w:b/>
          <w:bCs/>
          <w:i/>
          <w:iCs/>
          <w:sz w:val="20"/>
          <w:szCs w:val="20"/>
          <w:lang w:val="en-GB"/>
        </w:rPr>
        <w:t xml:space="preserve"> on PUCCH</w:t>
      </w:r>
      <w:bookmarkEnd w:id="18"/>
      <w:r>
        <w:rPr>
          <w:b/>
          <w:bCs/>
          <w:i/>
          <w:iCs/>
          <w:sz w:val="20"/>
          <w:szCs w:val="20"/>
          <w:lang w:val="en-GB"/>
        </w:rPr>
        <w:t>.</w:t>
      </w:r>
    </w:p>
    <w:p w14:paraId="2BD5BC44" w14:textId="2A0756DE" w:rsidR="0024665B" w:rsidRPr="002226BC" w:rsidRDefault="0024665B" w:rsidP="006D0021">
      <w:pPr>
        <w:pStyle w:val="ListParagraph"/>
        <w:numPr>
          <w:ilvl w:val="0"/>
          <w:numId w:val="66"/>
        </w:numPr>
        <w:spacing w:after="60"/>
        <w:jc w:val="both"/>
        <w:rPr>
          <w:b/>
          <w:bCs/>
          <w:i/>
          <w:iCs/>
          <w:sz w:val="20"/>
          <w:szCs w:val="20"/>
          <w:lang w:val="en-GB"/>
        </w:rPr>
      </w:pPr>
      <w:r>
        <w:rPr>
          <w:b/>
          <w:bCs/>
          <w:i/>
          <w:iCs/>
          <w:sz w:val="20"/>
          <w:szCs w:val="20"/>
          <w:lang w:val="en-GB"/>
        </w:rPr>
        <w:t xml:space="preserve">Do not support semi-persistent </w:t>
      </w:r>
      <w:r>
        <w:rPr>
          <w:rFonts w:cstheme="minorHAnsi"/>
          <w:b/>
          <w:bCs/>
          <w:i/>
          <w:iCs/>
          <w:sz w:val="20"/>
          <w:szCs w:val="20"/>
          <w:lang w:val="en-GB"/>
        </w:rPr>
        <w:t>L1 SRS-RSRP</w:t>
      </w:r>
      <w:r>
        <w:rPr>
          <w:b/>
          <w:bCs/>
          <w:i/>
          <w:iCs/>
          <w:sz w:val="20"/>
          <w:szCs w:val="20"/>
          <w:lang w:val="en-GB"/>
        </w:rPr>
        <w:t xml:space="preserve"> and L1 CLI-RSSI reporting. </w:t>
      </w:r>
    </w:p>
    <w:p w14:paraId="39C82191" w14:textId="09E0E563" w:rsidR="00873AF0" w:rsidRDefault="00873AF0" w:rsidP="005F74B4">
      <w:pPr>
        <w:pStyle w:val="Heading4"/>
      </w:pPr>
      <w:bookmarkStart w:id="19" w:name="_Ref178848720"/>
      <w:r w:rsidRPr="002A0D3E">
        <w:t xml:space="preserve">Frequency Domain </w:t>
      </w:r>
      <w:r w:rsidR="005F74B4">
        <w:t xml:space="preserve">Behaviour for L1 UE-to-UE CLI </w:t>
      </w:r>
      <w:r w:rsidRPr="002A0D3E">
        <w:t>Reporting</w:t>
      </w:r>
      <w:bookmarkEnd w:id="19"/>
      <w:r w:rsidRPr="002A0D3E">
        <w:t xml:space="preserve"> </w:t>
      </w:r>
    </w:p>
    <w:tbl>
      <w:tblPr>
        <w:tblStyle w:val="TableGrid"/>
        <w:tblW w:w="0" w:type="auto"/>
        <w:tblInd w:w="108" w:type="dxa"/>
        <w:tblLook w:val="04A0" w:firstRow="1" w:lastRow="0" w:firstColumn="1" w:lastColumn="0" w:noHBand="0" w:noVBand="1"/>
      </w:tblPr>
      <w:tblGrid>
        <w:gridCol w:w="9639"/>
      </w:tblGrid>
      <w:tr w:rsidR="001E6C5F" w:rsidRPr="006E75BF" w14:paraId="3359EB69" w14:textId="77777777" w:rsidTr="00C65EE6">
        <w:tc>
          <w:tcPr>
            <w:tcW w:w="9639" w:type="dxa"/>
          </w:tcPr>
          <w:p w14:paraId="512D1D00" w14:textId="71C9EB44" w:rsidR="001E6C5F" w:rsidRPr="00DA5F07" w:rsidRDefault="001E6C5F" w:rsidP="00A8056A">
            <w:pPr>
              <w:overflowPunct/>
              <w:autoSpaceDE/>
              <w:autoSpaceDN/>
              <w:adjustRightInd/>
              <w:spacing w:after="0"/>
              <w:rPr>
                <w:rFonts w:eastAsia="Batang"/>
                <w:b/>
                <w:bCs/>
              </w:rPr>
            </w:pPr>
            <w:bookmarkStart w:id="20" w:name="OLE_LINK28"/>
            <w:r w:rsidRPr="00DA5F07">
              <w:rPr>
                <w:rFonts w:eastAsia="Batang"/>
                <w:b/>
                <w:bCs/>
                <w:highlight w:val="green"/>
              </w:rPr>
              <w:t>Agreement</w:t>
            </w:r>
            <w:r w:rsidRPr="006E0068">
              <w:rPr>
                <w:rFonts w:eastAsia="Batang"/>
                <w:b/>
                <w:bCs/>
              </w:rPr>
              <w:t xml:space="preserve"> </w:t>
            </w:r>
          </w:p>
          <w:p w14:paraId="4ABE6D07" w14:textId="77777777" w:rsidR="001E6C5F" w:rsidRPr="00E36F9E" w:rsidRDefault="001E6C5F" w:rsidP="00A8056A">
            <w:pPr>
              <w:spacing w:after="0"/>
              <w:rPr>
                <w:rStyle w:val="CommentReference"/>
                <w:rFonts w:eastAsia="Malgun Gothic"/>
                <w:bCs/>
                <w:color w:val="000000"/>
                <w:sz w:val="20"/>
                <w:lang w:eastAsia="ko-KR"/>
              </w:rPr>
            </w:pPr>
            <w:r w:rsidRPr="00E36F9E">
              <w:t>For L1 UE</w:t>
            </w:r>
            <w:r w:rsidRPr="00E36F9E">
              <w:rPr>
                <w:rFonts w:hint="eastAsia"/>
              </w:rPr>
              <w:t>-</w:t>
            </w:r>
            <w:r w:rsidRPr="00E36F9E">
              <w:t>to</w:t>
            </w:r>
            <w:r w:rsidRPr="00E36F9E">
              <w:rPr>
                <w:rFonts w:hint="eastAsia"/>
              </w:rPr>
              <w:t>-</w:t>
            </w:r>
            <w:r w:rsidRPr="00E36F9E">
              <w:t xml:space="preserve">UE </w:t>
            </w:r>
            <w:r w:rsidRPr="00E36F9E">
              <w:rPr>
                <w:rStyle w:val="CommentReference"/>
                <w:rFonts w:eastAsia="Malgun Gothic"/>
                <w:bCs/>
                <w:color w:val="000000"/>
                <w:sz w:val="20"/>
                <w:lang w:eastAsia="ko-KR"/>
              </w:rPr>
              <w:t>CLI measurement and reporting, the following are supported:</w:t>
            </w:r>
          </w:p>
          <w:p w14:paraId="06699231" w14:textId="77777777" w:rsidR="001E6C5F" w:rsidRPr="00E36F9E" w:rsidRDefault="001E6C5F" w:rsidP="00A8056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E36F9E">
              <w:rPr>
                <w:rStyle w:val="CommentReference"/>
                <w:rFonts w:eastAsia="Malgun Gothic"/>
                <w:bCs/>
                <w:sz w:val="20"/>
                <w:szCs w:val="20"/>
                <w:lang w:eastAsia="ko-KR"/>
              </w:rPr>
              <w:t>Wideband CLI-RSRP reporting</w:t>
            </w:r>
          </w:p>
          <w:p w14:paraId="1B1A23D1" w14:textId="77777777" w:rsidR="001E6C5F" w:rsidRPr="00E36F9E" w:rsidRDefault="001E6C5F" w:rsidP="00A8056A">
            <w:pPr>
              <w:pStyle w:val="ListParagraph"/>
              <w:widowControl w:val="0"/>
              <w:numPr>
                <w:ilvl w:val="0"/>
                <w:numId w:val="43"/>
              </w:numPr>
              <w:suppressAutoHyphens/>
              <w:adjustRightInd w:val="0"/>
              <w:snapToGrid w:val="0"/>
              <w:contextualSpacing w:val="0"/>
              <w:jc w:val="both"/>
              <w:rPr>
                <w:rStyle w:val="CommentReference"/>
                <w:rFonts w:eastAsia="Malgun Gothic"/>
                <w:bCs/>
                <w:sz w:val="20"/>
                <w:szCs w:val="20"/>
                <w:lang w:eastAsia="ko-KR"/>
              </w:rPr>
            </w:pPr>
            <w:r w:rsidRPr="00E36F9E">
              <w:rPr>
                <w:rStyle w:val="CommentReference"/>
                <w:rFonts w:eastAsia="Malgun Gothic"/>
                <w:bCs/>
                <w:sz w:val="20"/>
                <w:szCs w:val="20"/>
                <w:lang w:eastAsia="ko-KR"/>
              </w:rPr>
              <w:t>Wideband CLI-RSSI reporting</w:t>
            </w:r>
          </w:p>
          <w:p w14:paraId="54DCBD60" w14:textId="77777777" w:rsidR="001E6C5F" w:rsidRPr="00E36F9E" w:rsidRDefault="001E6C5F" w:rsidP="00A8056A">
            <w:pPr>
              <w:pStyle w:val="ListParagraph"/>
              <w:widowControl w:val="0"/>
              <w:numPr>
                <w:ilvl w:val="0"/>
                <w:numId w:val="43"/>
              </w:numPr>
              <w:suppressAutoHyphens/>
              <w:adjustRightInd w:val="0"/>
              <w:snapToGrid w:val="0"/>
              <w:contextualSpacing w:val="0"/>
              <w:jc w:val="both"/>
              <w:rPr>
                <w:bCs/>
                <w:sz w:val="22"/>
                <w:szCs w:val="22"/>
              </w:rPr>
            </w:pPr>
            <w:r w:rsidRPr="00E36F9E">
              <w:rPr>
                <w:rStyle w:val="CommentReference"/>
                <w:bCs/>
                <w:sz w:val="20"/>
                <w:szCs w:val="20"/>
              </w:rPr>
              <w:t xml:space="preserve">FFS: </w:t>
            </w:r>
            <w:r w:rsidRPr="00E36F9E">
              <w:rPr>
                <w:rStyle w:val="CommentReference"/>
                <w:rFonts w:hint="eastAsia"/>
                <w:bCs/>
                <w:sz w:val="20"/>
                <w:szCs w:val="20"/>
              </w:rPr>
              <w:t>S</w:t>
            </w:r>
            <w:r w:rsidRPr="00E36F9E">
              <w:rPr>
                <w:rStyle w:val="CommentReference"/>
                <w:bCs/>
                <w:sz w:val="20"/>
                <w:szCs w:val="20"/>
              </w:rPr>
              <w:t>ubband CLI-RSSI reporting</w:t>
            </w:r>
          </w:p>
        </w:tc>
      </w:tr>
      <w:bookmarkEnd w:id="20"/>
    </w:tbl>
    <w:p w14:paraId="6D534DF2" w14:textId="77777777" w:rsidR="005F74B4" w:rsidRDefault="005F74B4" w:rsidP="00D523C7">
      <w:pPr>
        <w:spacing w:after="0"/>
      </w:pPr>
    </w:p>
    <w:p w14:paraId="29E4F427" w14:textId="0D0BA2C7" w:rsidR="00FC7A95" w:rsidRDefault="001E6C5F" w:rsidP="00D523C7">
      <w:pPr>
        <w:spacing w:after="0"/>
        <w:jc w:val="both"/>
      </w:pPr>
      <w:r>
        <w:t xml:space="preserve">In RAN1#118, RAN1 agreed to support wideband reporting for </w:t>
      </w:r>
      <w:r w:rsidR="00447DBB">
        <w:t>L1 SRS</w:t>
      </w:r>
      <w:r>
        <w:t xml:space="preserve">-RSRP and </w:t>
      </w:r>
      <w:r w:rsidR="00447DBB">
        <w:t xml:space="preserve">L1 </w:t>
      </w:r>
      <w:r>
        <w:t xml:space="preserve">CLI-RSSI reporting. A further discussion point is </w:t>
      </w:r>
      <w:r w:rsidR="00447DBB">
        <w:t xml:space="preserve">whether to </w:t>
      </w:r>
      <w:r>
        <w:t>support subband CLI-RSSI reporting.</w:t>
      </w:r>
      <w:r w:rsidR="00131B92">
        <w:t xml:space="preserve"> </w:t>
      </w:r>
      <w:r w:rsidR="00FC7A95">
        <w:t xml:space="preserve">One drawback of existing CLI-RSSI reporting is that </w:t>
      </w:r>
      <w:r w:rsidR="00E93684">
        <w:t>network</w:t>
      </w:r>
      <w:r w:rsidR="006434BE">
        <w:t xml:space="preserve"> </w:t>
      </w:r>
      <w:r w:rsidR="00FC7A95">
        <w:t xml:space="preserve">is unable to identify aggressor UEs causing the reported interference, since the reported RSSI value is obtained by averaging over a wider frequency resource. Therefore, </w:t>
      </w:r>
      <w:r w:rsidR="00FC7A95" w:rsidRPr="000D401B">
        <w:t>network cannot employ UE-to-UE CLI handling schemes to address interference from specific aggressor UEs based on the reported CLI-RSSI measurement results</w:t>
      </w:r>
      <w:r w:rsidR="00FC7A95">
        <w:t xml:space="preserve">.  </w:t>
      </w:r>
    </w:p>
    <w:p w14:paraId="0CCD357A" w14:textId="41C038EA" w:rsidR="00FC7A95" w:rsidRDefault="00FC7A95" w:rsidP="00FC7A95">
      <w:pPr>
        <w:spacing w:before="120" w:after="120"/>
        <w:jc w:val="both"/>
      </w:pPr>
      <w:r>
        <w:t>Since UL transmissions that cause UE-to-UE CLI are scheduled on RBs of UL-SB of SBFD symbols, performing L1 CLI-RSSI measurement and reporting on finer RB groups (</w:t>
      </w:r>
      <w:r w:rsidR="002226BC">
        <w:fldChar w:fldCharType="begin"/>
      </w:r>
      <w:r w:rsidR="002226BC">
        <w:instrText xml:space="preserve"> REF _Ref178759488 \h </w:instrText>
      </w:r>
      <w:r w:rsidR="002226BC">
        <w:fldChar w:fldCharType="separate"/>
      </w:r>
      <w:r w:rsidR="004A45AC" w:rsidRPr="000D401B">
        <w:rPr>
          <w:bdr w:val="none" w:sz="0" w:space="0" w:color="auto" w:frame="1"/>
        </w:rPr>
        <w:t xml:space="preserve">Figure </w:t>
      </w:r>
      <w:r w:rsidR="004A45AC">
        <w:rPr>
          <w:noProof/>
        </w:rPr>
        <w:t>4</w:t>
      </w:r>
      <w:r w:rsidR="002226BC">
        <w:fldChar w:fldCharType="end"/>
      </w:r>
      <w:r>
        <w:t>) of UL-SB allow</w:t>
      </w:r>
      <w:r w:rsidR="00A06132">
        <w:t>s</w:t>
      </w:r>
      <w:r>
        <w:t xml:space="preserve"> </w:t>
      </w:r>
      <w:r w:rsidR="003C7399">
        <w:t>network</w:t>
      </w:r>
      <w:r>
        <w:t xml:space="preserve"> to identify specific aggressor UEs causing severe UE-to-UE CLI. </w:t>
      </w:r>
    </w:p>
    <w:p w14:paraId="37894809" w14:textId="77777777" w:rsidR="00FC7A95" w:rsidRDefault="00FC7A95" w:rsidP="00FC7A95">
      <w:pPr>
        <w:spacing w:before="120" w:after="0"/>
        <w:jc w:val="center"/>
      </w:pPr>
      <w:r w:rsidRPr="000D401B">
        <w:rPr>
          <w:noProof/>
        </w:rPr>
        <w:drawing>
          <wp:inline distT="0" distB="0" distL="0" distR="0" wp14:anchorId="07DB06A9" wp14:editId="40391119">
            <wp:extent cx="3316406" cy="11345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t="3883" b="6471"/>
                    <a:stretch/>
                  </pic:blipFill>
                  <pic:spPr bwMode="auto">
                    <a:xfrm>
                      <a:off x="0" y="0"/>
                      <a:ext cx="3333747" cy="1140496"/>
                    </a:xfrm>
                    <a:prstGeom prst="rect">
                      <a:avLst/>
                    </a:prstGeom>
                    <a:noFill/>
                    <a:ln>
                      <a:noFill/>
                    </a:ln>
                    <a:extLst>
                      <a:ext uri="{53640926-AAD7-44D8-BBD7-CCE9431645EC}">
                        <a14:shadowObscured xmlns:a14="http://schemas.microsoft.com/office/drawing/2010/main"/>
                      </a:ext>
                    </a:extLst>
                  </pic:spPr>
                </pic:pic>
              </a:graphicData>
            </a:graphic>
          </wp:inline>
        </w:drawing>
      </w:r>
    </w:p>
    <w:p w14:paraId="289D5C62" w14:textId="5F424976" w:rsidR="00FC7A95" w:rsidRPr="000A4C5B" w:rsidRDefault="00FC7A95" w:rsidP="00FC7A95">
      <w:pPr>
        <w:spacing w:after="0"/>
        <w:contextualSpacing/>
        <w:jc w:val="center"/>
        <w:rPr>
          <w:bdr w:val="none" w:sz="0" w:space="0" w:color="auto" w:frame="1"/>
        </w:rPr>
      </w:pPr>
      <w:bookmarkStart w:id="21" w:name="_Ref1787594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4A45AC">
        <w:rPr>
          <w:noProof/>
        </w:rPr>
        <w:t>4</w:t>
      </w:r>
      <w:r w:rsidRPr="000D401B">
        <w:fldChar w:fldCharType="end"/>
      </w:r>
      <w:bookmarkEnd w:id="21"/>
      <w:r w:rsidRPr="000D401B">
        <w:rPr>
          <w:bdr w:val="none" w:sz="0" w:space="0" w:color="auto" w:frame="1"/>
        </w:rPr>
        <w:t>: Finer CLI measurement on uplink subband</w:t>
      </w:r>
    </w:p>
    <w:p w14:paraId="37EDF0A5" w14:textId="02AE02F8" w:rsidR="00FC7A95" w:rsidRDefault="00FC7A95" w:rsidP="00FC7A95">
      <w:pPr>
        <w:spacing w:before="120" w:after="120"/>
        <w:jc w:val="both"/>
      </w:pPr>
      <w:r>
        <w:t>Like the existing CSI framework, a CLI frequency reporting configuration (e.g.,</w:t>
      </w:r>
      <w:r w:rsidRPr="00D93F93">
        <w:t xml:space="preserve"> </w:t>
      </w:r>
      <w:r w:rsidRPr="00D93F93">
        <w:rPr>
          <w:i/>
          <w:iCs/>
        </w:rPr>
        <w:t>reportFreqConfiguration</w:t>
      </w:r>
      <w:r w:rsidR="00840DD2">
        <w:rPr>
          <w:i/>
          <w:iCs/>
        </w:rPr>
        <w:t>r-19</w:t>
      </w:r>
      <w:r>
        <w:t xml:space="preserve">) can be provided </w:t>
      </w:r>
      <w:r w:rsidR="00840DD2">
        <w:t>to the UE</w:t>
      </w:r>
      <w:r>
        <w:t xml:space="preserve">. The parameter </w:t>
      </w:r>
      <w:r w:rsidRPr="00D93F93">
        <w:rPr>
          <w:i/>
          <w:iCs/>
        </w:rPr>
        <w:t>reportFreqConfiguration</w:t>
      </w:r>
      <w:r w:rsidR="00840DD2">
        <w:rPr>
          <w:i/>
          <w:iCs/>
        </w:rPr>
        <w:t>-r19</w:t>
      </w:r>
      <w:r>
        <w:rPr>
          <w:i/>
          <w:iCs/>
        </w:rPr>
        <w:t xml:space="preserve"> </w:t>
      </w:r>
      <w:r>
        <w:t>can instruct UE to perform either wideband or subband CLI reporting (i.e., “</w:t>
      </w:r>
      <w:r w:rsidRPr="00D93F93">
        <w:rPr>
          <w:i/>
          <w:iCs/>
        </w:rPr>
        <w:t>widebandCLI</w:t>
      </w:r>
      <w:r>
        <w:t>”</w:t>
      </w:r>
      <w:r w:rsidRPr="00D93F93">
        <w:t xml:space="preserve"> </w:t>
      </w:r>
      <w:r>
        <w:t>or “</w:t>
      </w:r>
      <w:r w:rsidRPr="00D93F93">
        <w:rPr>
          <w:i/>
          <w:iCs/>
        </w:rPr>
        <w:t>subbandCLI</w:t>
      </w:r>
      <w:r>
        <w:t xml:space="preserve">”). When </w:t>
      </w:r>
      <w:r w:rsidRPr="00D93F93">
        <w:rPr>
          <w:i/>
          <w:iCs/>
        </w:rPr>
        <w:t>reportFreqConfiguration</w:t>
      </w:r>
      <w:r w:rsidR="00A06132">
        <w:rPr>
          <w:i/>
          <w:iCs/>
        </w:rPr>
        <w:t>-r19</w:t>
      </w:r>
      <w:r>
        <w:t xml:space="preserve"> is configured as “</w:t>
      </w:r>
      <w:r w:rsidRPr="00D93F93">
        <w:rPr>
          <w:i/>
          <w:iCs/>
        </w:rPr>
        <w:t>widebandCLI</w:t>
      </w:r>
      <w:r>
        <w:t>”,</w:t>
      </w:r>
      <w:r w:rsidRPr="00D93F93">
        <w:t xml:space="preserve"> </w:t>
      </w:r>
      <w:r>
        <w:t>UE follows legacy procedure by reporting L1 CLI-RSSI over the total number of RBs configured for L1 CLI-RSSI measurement</w:t>
      </w:r>
      <w:r w:rsidR="00E11FD4">
        <w:t xml:space="preserve"> within the UL-SB</w:t>
      </w:r>
      <w:r>
        <w:t xml:space="preserve">. </w:t>
      </w:r>
      <w:r w:rsidR="00A06132">
        <w:t>In this case, w</w:t>
      </w:r>
      <w:r>
        <w:t xml:space="preserve">hen multiple UEs are scheduled on the UL-SB, the network cannot identify which UEs are severe aggressors based on the reported wideband L1 CLI-RSSI value. </w:t>
      </w:r>
    </w:p>
    <w:p w14:paraId="3E35CA00" w14:textId="2F628EB1" w:rsidR="00FC7A95" w:rsidRDefault="00FC7A95" w:rsidP="00FC7A95">
      <w:pPr>
        <w:spacing w:before="120" w:after="120"/>
        <w:jc w:val="both"/>
      </w:pPr>
      <w:r>
        <w:lastRenderedPageBreak/>
        <w:t xml:space="preserve">On the other hand, when </w:t>
      </w:r>
      <w:r w:rsidRPr="00D93F93">
        <w:rPr>
          <w:i/>
          <w:iCs/>
        </w:rPr>
        <w:t>reportFreqConfiguration</w:t>
      </w:r>
      <w:r w:rsidR="00840DD2">
        <w:rPr>
          <w:i/>
          <w:iCs/>
        </w:rPr>
        <w:t>-r19</w:t>
      </w:r>
      <w:r>
        <w:t xml:space="preserve"> is configured as “</w:t>
      </w:r>
      <w:r>
        <w:rPr>
          <w:i/>
          <w:iCs/>
        </w:rPr>
        <w:t>sub</w:t>
      </w:r>
      <w:r w:rsidRPr="00D93F93">
        <w:rPr>
          <w:i/>
          <w:iCs/>
        </w:rPr>
        <w:t>bandCLI</w:t>
      </w:r>
      <w:r>
        <w:t xml:space="preserve">”, an additional parameter provided within the CLI reporting configuration (e.g., </w:t>
      </w:r>
      <w:r w:rsidRPr="004A3F33">
        <w:rPr>
          <w:i/>
          <w:iCs/>
        </w:rPr>
        <w:t>cli-ReportingBand</w:t>
      </w:r>
      <w:r>
        <w:t xml:space="preserve">) indicates to the UE the reporting subband size. The UE determines the CLI-RSSI value for each configured </w:t>
      </w:r>
      <w:r w:rsidR="00527464">
        <w:t xml:space="preserve">reporting </w:t>
      </w:r>
      <w:r>
        <w:t xml:space="preserve">subband and reports the L1 CLI-RSSI results to the </w:t>
      </w:r>
      <w:r w:rsidR="00AF6756">
        <w:t>network</w:t>
      </w:r>
      <w:r>
        <w:t xml:space="preserve">, including the RBs indexes of each reporting subband. The </w:t>
      </w:r>
      <w:r w:rsidR="00AF6756">
        <w:t>network</w:t>
      </w:r>
      <w:r w:rsidR="00DC662D">
        <w:t xml:space="preserve"> is able to</w:t>
      </w:r>
      <w:r>
        <w:t xml:space="preserve"> determine aggressor UEs as the UEs recently scheduled on the reported RBs indexes. </w:t>
      </w:r>
    </w:p>
    <w:p w14:paraId="30933698" w14:textId="77777777" w:rsidR="00FC7A95" w:rsidRDefault="00FC7A95" w:rsidP="00FC7A95">
      <w:pPr>
        <w:spacing w:after="0"/>
        <w:jc w:val="center"/>
      </w:pPr>
      <w:r w:rsidRPr="00E123F0">
        <w:rPr>
          <w:noProof/>
        </w:rPr>
        <w:drawing>
          <wp:inline distT="0" distB="0" distL="0" distR="0" wp14:anchorId="7819A038" wp14:editId="12A175EA">
            <wp:extent cx="2604212" cy="20419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796" t="4959" r="6341" b="4259"/>
                    <a:stretch/>
                  </pic:blipFill>
                  <pic:spPr bwMode="auto">
                    <a:xfrm>
                      <a:off x="0" y="0"/>
                      <a:ext cx="2654603" cy="2081454"/>
                    </a:xfrm>
                    <a:prstGeom prst="rect">
                      <a:avLst/>
                    </a:prstGeom>
                    <a:noFill/>
                    <a:ln>
                      <a:noFill/>
                    </a:ln>
                    <a:extLst>
                      <a:ext uri="{53640926-AAD7-44D8-BBD7-CCE9431645EC}">
                        <a14:shadowObscured xmlns:a14="http://schemas.microsoft.com/office/drawing/2010/main"/>
                      </a:ext>
                    </a:extLst>
                  </pic:spPr>
                </pic:pic>
              </a:graphicData>
            </a:graphic>
          </wp:inline>
        </w:drawing>
      </w:r>
    </w:p>
    <w:p w14:paraId="1AA241D5" w14:textId="3560E3E8" w:rsidR="00FC7A95" w:rsidRPr="000668FC" w:rsidRDefault="00FC7A95" w:rsidP="00FC7A95">
      <w:pPr>
        <w:spacing w:after="0"/>
        <w:contextualSpacing/>
        <w:jc w:val="center"/>
        <w:rPr>
          <w:bdr w:val="none" w:sz="0" w:space="0" w:color="auto" w:frame="1"/>
        </w:rPr>
      </w:pPr>
      <w:bookmarkStart w:id="22" w:name="_Ref178760811"/>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4A45AC">
        <w:rPr>
          <w:noProof/>
        </w:rPr>
        <w:t>5</w:t>
      </w:r>
      <w:r w:rsidRPr="000D401B">
        <w:fldChar w:fldCharType="end"/>
      </w:r>
      <w:bookmarkEnd w:id="22"/>
      <w:r w:rsidRPr="000D401B">
        <w:rPr>
          <w:bdr w:val="none" w:sz="0" w:space="0" w:color="auto" w:frame="1"/>
        </w:rPr>
        <w:t xml:space="preserve">: </w:t>
      </w:r>
      <w:r>
        <w:rPr>
          <w:bdr w:val="none" w:sz="0" w:space="0" w:color="auto" w:frame="1"/>
        </w:rPr>
        <w:t>Simulation scenario for WB vs SB aggressor UE prediction</w:t>
      </w:r>
    </w:p>
    <w:p w14:paraId="5DC44F56" w14:textId="10BB30CC" w:rsidR="00FC7A95" w:rsidRDefault="00FC7A95" w:rsidP="00FC7A95">
      <w:pPr>
        <w:spacing w:before="120" w:after="120"/>
        <w:jc w:val="both"/>
      </w:pPr>
      <w:r>
        <w:t xml:space="preserve">For comparison, we developed an algorithm for aggressor UE identification using wideband vs subband CLI-RSSI reporting. The simulation scenario is shown in </w:t>
      </w:r>
      <w:r w:rsidR="00685BD6">
        <w:fldChar w:fldCharType="begin"/>
      </w:r>
      <w:r w:rsidR="00685BD6">
        <w:instrText xml:space="preserve"> REF _Ref178760811 \h </w:instrText>
      </w:r>
      <w:r w:rsidR="00685BD6">
        <w:fldChar w:fldCharType="separate"/>
      </w:r>
      <w:r w:rsidR="004A45AC" w:rsidRPr="000D401B">
        <w:rPr>
          <w:bdr w:val="none" w:sz="0" w:space="0" w:color="auto" w:frame="1"/>
        </w:rPr>
        <w:t xml:space="preserve">Figure </w:t>
      </w:r>
      <w:r w:rsidR="004A45AC">
        <w:rPr>
          <w:noProof/>
        </w:rPr>
        <w:t>5</w:t>
      </w:r>
      <w:r w:rsidR="00685BD6">
        <w:fldChar w:fldCharType="end"/>
      </w:r>
      <w:r>
        <w:t xml:space="preserve"> where some UEs in a cell (blue stars) are clustered around a victim UE (cluster radius of 20m), whereas other UEs (red stars) are randomly distributed within the cell. In each transmission occasion, a subset of the UEs is scheduled for transmission on selected RBs of the UL-SB. UE transmit power follows the PUSCH power control algorithm. It is expected that a severe aggressor UE will be a UE close to the victim UE. </w:t>
      </w:r>
    </w:p>
    <w:p w14:paraId="4F24709B" w14:textId="5DC04FEC" w:rsidR="00FC7A95" w:rsidRDefault="00FC7A95" w:rsidP="00FC7A95">
      <w:pPr>
        <w:spacing w:before="120" w:after="120"/>
        <w:jc w:val="both"/>
      </w:pPr>
      <w:r>
        <w:t xml:space="preserve">In the case of subband CLI-RSSI reporting, CLI-RSSI values are determined by averaging the received signal strength on the RBs of each reporting subband (10 RBs). The obtained CLI-RSSI value together with the RB indexes are </w:t>
      </w:r>
      <w:r w:rsidR="00840DD2">
        <w:t>reported</w:t>
      </w:r>
      <w:r>
        <w:t xml:space="preserve"> to the gNB. In the case of wideband CLI-RSSI reporting, a single CLI-RSSI value is determined by averaging the received signal strength on the RBs of the UL-SB (54 RBs).</w:t>
      </w:r>
    </w:p>
    <w:p w14:paraId="4400C665" w14:textId="387EA445" w:rsidR="00FC7A95" w:rsidRDefault="00FC7A95" w:rsidP="00FC7A95">
      <w:pPr>
        <w:spacing w:after="0"/>
        <w:jc w:val="both"/>
      </w:pPr>
      <w:r>
        <w:t xml:space="preserve">It </w:t>
      </w:r>
      <w:r w:rsidR="00B1406B">
        <w:t>is</w:t>
      </w:r>
      <w:r>
        <w:t xml:space="preserve"> observed that, with a single measurement report the subband CLI-RSSI reporting approach can accurately predict severe aggressor UEs. </w:t>
      </w:r>
      <w:r w:rsidR="00840DD2">
        <w:t>As expected. t</w:t>
      </w:r>
      <w:r>
        <w:t>he predicted UEs are always the UEs closest to the victim UE. With the wideband approach, on the other hand, the prediction algorithm is inaccurate since it can’t identify which aggressor UE (out of the scheduled UEs during the victim UE measurement) has caused high inter-UE CLI. To improve prediction accuracy of the wideband approach, a list of predicted UEs is kept and updated after each measurement report, as follows:</w:t>
      </w:r>
    </w:p>
    <w:p w14:paraId="6CC7F398" w14:textId="6FC4F433" w:rsidR="00FC7A95" w:rsidRPr="005865C3" w:rsidRDefault="00FC7A95" w:rsidP="00FC7A95">
      <w:pPr>
        <w:pStyle w:val="ListParagraph"/>
        <w:numPr>
          <w:ilvl w:val="0"/>
          <w:numId w:val="27"/>
        </w:numPr>
        <w:jc w:val="both"/>
        <w:rPr>
          <w:sz w:val="20"/>
          <w:szCs w:val="20"/>
        </w:rPr>
      </w:pPr>
      <w:r>
        <w:rPr>
          <w:sz w:val="20"/>
          <w:szCs w:val="20"/>
        </w:rPr>
        <w:t xml:space="preserve">Victim </w:t>
      </w:r>
      <w:r w:rsidRPr="000A1622">
        <w:rPr>
          <w:sz w:val="20"/>
          <w:szCs w:val="20"/>
        </w:rPr>
        <w:t xml:space="preserve">UE report severe CLI during a </w:t>
      </w:r>
      <w:r>
        <w:rPr>
          <w:sz w:val="20"/>
          <w:szCs w:val="20"/>
        </w:rPr>
        <w:t>given</w:t>
      </w:r>
      <w:r w:rsidRPr="000A1622">
        <w:rPr>
          <w:sz w:val="20"/>
          <w:szCs w:val="20"/>
        </w:rPr>
        <w:t xml:space="preserve"> measurement occasion</w:t>
      </w:r>
      <w:r>
        <w:rPr>
          <w:sz w:val="20"/>
          <w:szCs w:val="20"/>
        </w:rPr>
        <w:t>. S</w:t>
      </w:r>
      <w:r w:rsidRPr="005865C3">
        <w:rPr>
          <w:sz w:val="20"/>
          <w:szCs w:val="20"/>
        </w:rPr>
        <w:t>cheduled U</w:t>
      </w:r>
      <w:r w:rsidR="00B1406B">
        <w:rPr>
          <w:sz w:val="20"/>
          <w:szCs w:val="20"/>
        </w:rPr>
        <w:t>Es</w:t>
      </w:r>
      <w:r w:rsidRPr="005865C3">
        <w:rPr>
          <w:sz w:val="20"/>
          <w:szCs w:val="20"/>
        </w:rPr>
        <w:t xml:space="preserve"> are kept in a list of aggressor U</w:t>
      </w:r>
      <w:r>
        <w:rPr>
          <w:sz w:val="20"/>
          <w:szCs w:val="20"/>
        </w:rPr>
        <w:t>Es.</w:t>
      </w:r>
    </w:p>
    <w:p w14:paraId="4DD9056E" w14:textId="77777777" w:rsidR="00FC7A95" w:rsidRPr="005865C3" w:rsidRDefault="00FC7A95" w:rsidP="00FC7A95">
      <w:pPr>
        <w:pStyle w:val="ListParagraph"/>
        <w:numPr>
          <w:ilvl w:val="0"/>
          <w:numId w:val="27"/>
        </w:numPr>
        <w:jc w:val="both"/>
        <w:rPr>
          <w:sz w:val="16"/>
          <w:szCs w:val="16"/>
        </w:rPr>
      </w:pPr>
      <w:r>
        <w:rPr>
          <w:sz w:val="20"/>
          <w:szCs w:val="20"/>
        </w:rPr>
        <w:t>Victim UE reports low CLI during another measurement occasion</w:t>
      </w:r>
      <w:r w:rsidRPr="005865C3">
        <w:rPr>
          <w:sz w:val="16"/>
          <w:szCs w:val="16"/>
        </w:rPr>
        <w:t xml:space="preserve">. </w:t>
      </w:r>
      <w:r>
        <w:rPr>
          <w:sz w:val="20"/>
          <w:szCs w:val="20"/>
        </w:rPr>
        <w:t>S</w:t>
      </w:r>
      <w:r w:rsidRPr="005865C3">
        <w:rPr>
          <w:sz w:val="20"/>
          <w:szCs w:val="20"/>
        </w:rPr>
        <w:t>cheduled UEs are kept in a list of non-aggressor UEs</w:t>
      </w:r>
    </w:p>
    <w:p w14:paraId="19B22681" w14:textId="77777777" w:rsidR="00FC7A95" w:rsidRDefault="00FC7A95" w:rsidP="00FC7A95">
      <w:pPr>
        <w:pStyle w:val="ListParagraph"/>
        <w:numPr>
          <w:ilvl w:val="1"/>
          <w:numId w:val="27"/>
        </w:numPr>
        <w:jc w:val="both"/>
        <w:rPr>
          <w:sz w:val="20"/>
          <w:szCs w:val="20"/>
        </w:rPr>
      </w:pPr>
      <w:r>
        <w:rPr>
          <w:sz w:val="20"/>
          <w:szCs w:val="20"/>
        </w:rPr>
        <w:t xml:space="preserve">Non-aggressor UEs that exist in the list of aggressors UEs are removed </w:t>
      </w:r>
    </w:p>
    <w:p w14:paraId="627BD8A9" w14:textId="77777777" w:rsidR="00FC7A95" w:rsidRPr="000A1622" w:rsidRDefault="00FC7A95" w:rsidP="00FC7A95">
      <w:pPr>
        <w:pStyle w:val="ListParagraph"/>
        <w:numPr>
          <w:ilvl w:val="0"/>
          <w:numId w:val="27"/>
        </w:numPr>
        <w:jc w:val="both"/>
        <w:rPr>
          <w:sz w:val="20"/>
          <w:szCs w:val="20"/>
        </w:rPr>
      </w:pPr>
      <w:r>
        <w:rPr>
          <w:sz w:val="20"/>
          <w:szCs w:val="20"/>
        </w:rPr>
        <w:t xml:space="preserve">The two lists are updated for a given number of measurement occasions. </w:t>
      </w:r>
    </w:p>
    <w:p w14:paraId="4433B545" w14:textId="77777777" w:rsidR="00FC7A95" w:rsidRDefault="00FC7A95" w:rsidP="00D523C7">
      <w:pPr>
        <w:spacing w:after="120"/>
        <w:jc w:val="both"/>
      </w:pPr>
      <w:r>
        <w:t>Tables 2 &amp; 3 show aggressor UE prediction accuracy of the wideband approach. The aggressor UE prediction accuracy  in Tables 2 &amp; 3 is computed as</w:t>
      </w:r>
    </w:p>
    <w:p w14:paraId="0EBDE4CC" w14:textId="77777777" w:rsidR="00FC7A95" w:rsidRDefault="00FC7A95" w:rsidP="00D523C7">
      <w:pPr>
        <w:spacing w:after="120"/>
        <w:jc w:val="both"/>
      </w:pPr>
      <m:oMathPara>
        <m:oMath>
          <m:r>
            <w:rPr>
              <w:rFonts w:ascii="Cambria Math" w:hAnsi="Cambria Math"/>
            </w:rPr>
            <m:t xml:space="preserve">Aggressor prediction accuracy= </m:t>
          </m:r>
          <m:f>
            <m:fPr>
              <m:ctrlPr>
                <w:rPr>
                  <w:rFonts w:ascii="Cambria Math" w:hAnsi="Cambria Math"/>
                  <w:i/>
                </w:rPr>
              </m:ctrlPr>
            </m:fPr>
            <m:num>
              <m:r>
                <w:rPr>
                  <w:rFonts w:ascii="Cambria Math" w:hAnsi="Cambria Math"/>
                </w:rPr>
                <m:t>No. of True Aggressors+No. of True Non Aggressors</m:t>
              </m:r>
            </m:num>
            <m:den>
              <m:r>
                <w:rPr>
                  <w:rFonts w:ascii="Cambria Math" w:hAnsi="Cambria Math"/>
                </w:rPr>
                <m:t xml:space="preserve">Total No. of Schedule UEs </m:t>
              </m:r>
            </m:den>
          </m:f>
          <m:r>
            <w:rPr>
              <w:rFonts w:ascii="Cambria Math" w:hAnsi="Cambria Math"/>
            </w:rPr>
            <m:t>×100</m:t>
          </m:r>
        </m:oMath>
      </m:oMathPara>
    </w:p>
    <w:p w14:paraId="25FF1996" w14:textId="6D70C068" w:rsidR="00FC7A95" w:rsidRDefault="00FC7A95" w:rsidP="00FC7A95">
      <w:pPr>
        <w:jc w:val="both"/>
      </w:pPr>
      <w:r>
        <w:t xml:space="preserve">As shown in the Table 2, the wideband approach can achieve </w:t>
      </w:r>
      <w:r w:rsidRPr="00AF6756">
        <w:rPr>
          <w:b/>
          <w:bCs/>
        </w:rPr>
        <w:t>57%</w:t>
      </w:r>
      <w:r>
        <w:t xml:space="preserve"> prediction accuracy when prediction is made over an accumulation of 5 measurement reports. The accuracy increases to </w:t>
      </w:r>
      <w:r w:rsidRPr="00AF6756">
        <w:rPr>
          <w:b/>
          <w:bCs/>
        </w:rPr>
        <w:t>65%</w:t>
      </w:r>
      <w:r>
        <w:t xml:space="preserve"> for prediction over an accumulation of 50 measurement reports (Table 3). This shows that, even with the option of collecting multiple measurement report, which results in high prediction latency, wideband based CLI-RSSI reporting cannot </w:t>
      </w:r>
      <w:r w:rsidR="00D200DF">
        <w:t>obtain the</w:t>
      </w:r>
      <w:r>
        <w:t xml:space="preserve"> prediction accuracy of the subband based CLI-RSSI reporting.  </w:t>
      </w:r>
    </w:p>
    <w:p w14:paraId="4685612A" w14:textId="74835C4E" w:rsidR="00FC7A95" w:rsidRDefault="00FC7A95" w:rsidP="00FC7A95">
      <w:pPr>
        <w:jc w:val="both"/>
      </w:pPr>
      <w:r>
        <w:t>With subband</w:t>
      </w:r>
      <w:r w:rsidR="00840DD2">
        <w:t>-based CLI-RSSI</w:t>
      </w:r>
      <w:r>
        <w:t xml:space="preserve"> reporting</w:t>
      </w:r>
      <w:r w:rsidR="00840DD2">
        <w:t>, the</w:t>
      </w:r>
      <w:r>
        <w:t xml:space="preserve"> network</w:t>
      </w:r>
      <w:r w:rsidRPr="000D401B">
        <w:t xml:space="preserve"> can </w:t>
      </w:r>
      <w:r>
        <w:t>obtain accurate knowledge of aggressor UEs to form</w:t>
      </w:r>
      <w:r w:rsidRPr="000D401B">
        <w:t xml:space="preserve"> aggressor-victim UE pairs which can support CLI-aware scheduling to mitigate the negative impact of UE-to-UE CLI</w:t>
      </w:r>
      <w:r>
        <w:t xml:space="preserve">. In this case, </w:t>
      </w:r>
      <w:r w:rsidRPr="000D401B">
        <w:t xml:space="preserve">the </w:t>
      </w:r>
      <w:r w:rsidR="002A712A">
        <w:t>network</w:t>
      </w:r>
      <w:r w:rsidRPr="000D401B">
        <w:t xml:space="preserve"> will not co-schedule any UE pairs that cause significant UE-to-UE CLI towards one another</w:t>
      </w:r>
      <w:r>
        <w:t xml:space="preserve">. </w:t>
      </w:r>
    </w:p>
    <w:p w14:paraId="05ED61A7" w14:textId="77777777" w:rsidR="00FC7A95" w:rsidRPr="0035612D" w:rsidRDefault="00FC7A95" w:rsidP="00FC7A95">
      <w:pPr>
        <w:snapToGrid w:val="0"/>
        <w:spacing w:after="40"/>
        <w:jc w:val="center"/>
        <w:textAlignment w:val="baseline"/>
      </w:pPr>
      <w:r w:rsidRPr="000D401B">
        <w:t xml:space="preserve">Table </w:t>
      </w:r>
      <w:r>
        <w:t>2</w:t>
      </w:r>
      <w:r w:rsidRPr="000D401B">
        <w:t xml:space="preserve">: </w:t>
      </w:r>
      <w:r>
        <w:t>Aggressor UE Prediction Accuracy of WB Approach using 5 Measurement Reports</w:t>
      </w:r>
    </w:p>
    <w:tbl>
      <w:tblPr>
        <w:tblStyle w:val="TableGrid1"/>
        <w:tblW w:w="6576" w:type="dxa"/>
        <w:jc w:val="center"/>
        <w:tblLook w:val="0420" w:firstRow="1" w:lastRow="0" w:firstColumn="0" w:lastColumn="0" w:noHBand="0" w:noVBand="1"/>
      </w:tblPr>
      <w:tblGrid>
        <w:gridCol w:w="2551"/>
        <w:gridCol w:w="1474"/>
        <w:gridCol w:w="1474"/>
        <w:gridCol w:w="1077"/>
      </w:tblGrid>
      <w:tr w:rsidR="00FC7A95" w:rsidRPr="00744AC5" w14:paraId="7008FA99" w14:textId="77777777" w:rsidTr="00A8056A">
        <w:trPr>
          <w:trHeight w:val="480"/>
          <w:jc w:val="center"/>
        </w:trPr>
        <w:tc>
          <w:tcPr>
            <w:tcW w:w="2551" w:type="dxa"/>
            <w:shd w:val="clear" w:color="auto" w:fill="D0CECE" w:themeFill="background2" w:themeFillShade="E6"/>
            <w:vAlign w:val="center"/>
            <w:hideMark/>
          </w:tcPr>
          <w:p w14:paraId="7EC7EB87" w14:textId="77777777" w:rsidR="00FC7A95" w:rsidRPr="00CC4479" w:rsidRDefault="00FC7A95" w:rsidP="00A8056A">
            <w:pPr>
              <w:overflowPunct/>
              <w:autoSpaceDE/>
              <w:autoSpaceDN/>
              <w:adjustRightInd/>
              <w:spacing w:after="0"/>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Total Scheduled UEs = 14</w:t>
            </w:r>
          </w:p>
        </w:tc>
        <w:tc>
          <w:tcPr>
            <w:tcW w:w="1474" w:type="dxa"/>
            <w:shd w:val="clear" w:color="auto" w:fill="D0CECE" w:themeFill="background2" w:themeFillShade="E6"/>
            <w:vAlign w:val="center"/>
            <w:hideMark/>
          </w:tcPr>
          <w:p w14:paraId="56A38C28" w14:textId="77777777" w:rsidR="00FC7A95" w:rsidRPr="00CC4479" w:rsidRDefault="00FC7A95" w:rsidP="00A8056A">
            <w:pPr>
              <w:overflowPunct/>
              <w:autoSpaceDE/>
              <w:autoSpaceDN/>
              <w:adjustRightInd/>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Aggressor</w:t>
            </w:r>
          </w:p>
        </w:tc>
        <w:tc>
          <w:tcPr>
            <w:tcW w:w="1474" w:type="dxa"/>
            <w:shd w:val="clear" w:color="auto" w:fill="D0CECE" w:themeFill="background2" w:themeFillShade="E6"/>
            <w:vAlign w:val="center"/>
            <w:hideMark/>
          </w:tcPr>
          <w:p w14:paraId="5B44CCF2" w14:textId="77777777" w:rsidR="00FC7A95" w:rsidRPr="00CC4479" w:rsidRDefault="00FC7A95" w:rsidP="00A8056A">
            <w:pPr>
              <w:overflowPunct/>
              <w:autoSpaceDE/>
              <w:autoSpaceDN/>
              <w:adjustRightInd/>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Non-Aggressor</w:t>
            </w:r>
          </w:p>
        </w:tc>
        <w:tc>
          <w:tcPr>
            <w:tcW w:w="1077" w:type="dxa"/>
            <w:shd w:val="clear" w:color="auto" w:fill="D0CECE" w:themeFill="background2" w:themeFillShade="E6"/>
            <w:vAlign w:val="center"/>
            <w:hideMark/>
          </w:tcPr>
          <w:p w14:paraId="797747C3" w14:textId="77777777" w:rsidR="00FC7A95" w:rsidRPr="00CC4479" w:rsidRDefault="00FC7A95" w:rsidP="00A8056A">
            <w:pPr>
              <w:overflowPunct/>
              <w:autoSpaceDE/>
              <w:autoSpaceDN/>
              <w:adjustRightInd/>
              <w:spacing w:after="0"/>
              <w:jc w:val="center"/>
              <w:rPr>
                <w:rFonts w:eastAsia="Times New Roman"/>
                <w:color w:val="000000" w:themeColor="text1"/>
                <w:sz w:val="20"/>
                <w:szCs w:val="20"/>
                <w:lang w:eastAsia="zh-CN"/>
              </w:rPr>
            </w:pPr>
            <w:r>
              <w:rPr>
                <w:rFonts w:eastAsia="Times New Roman"/>
                <w:color w:val="000000" w:themeColor="text1"/>
                <w:kern w:val="24"/>
                <w:sz w:val="20"/>
                <w:szCs w:val="20"/>
                <w:lang w:eastAsia="zh-CN"/>
              </w:rPr>
              <w:t xml:space="preserve">Prediction </w:t>
            </w:r>
            <w:r w:rsidRPr="00CC4479">
              <w:rPr>
                <w:rFonts w:eastAsia="Times New Roman"/>
                <w:color w:val="000000" w:themeColor="text1"/>
                <w:kern w:val="24"/>
                <w:sz w:val="20"/>
                <w:szCs w:val="20"/>
                <w:lang w:eastAsia="zh-CN"/>
              </w:rPr>
              <w:t>Accuracy</w:t>
            </w:r>
          </w:p>
        </w:tc>
      </w:tr>
      <w:tr w:rsidR="00FC7A95" w:rsidRPr="00744AC5" w14:paraId="26BF008D" w14:textId="77777777" w:rsidTr="00A8056A">
        <w:trPr>
          <w:trHeight w:val="230"/>
          <w:jc w:val="center"/>
        </w:trPr>
        <w:tc>
          <w:tcPr>
            <w:tcW w:w="2551" w:type="dxa"/>
            <w:vAlign w:val="center"/>
            <w:hideMark/>
          </w:tcPr>
          <w:p w14:paraId="2382BC0A" w14:textId="77777777" w:rsidR="00FC7A95" w:rsidRPr="00744AC5" w:rsidRDefault="00FC7A95" w:rsidP="00A8056A">
            <w:pPr>
              <w:overflowPunct/>
              <w:autoSpaceDE/>
              <w:autoSpaceDN/>
              <w:adjustRightInd/>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lastRenderedPageBreak/>
              <w:t>Actual 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3</w:t>
            </w:r>
          </w:p>
        </w:tc>
        <w:tc>
          <w:tcPr>
            <w:tcW w:w="1474" w:type="dxa"/>
            <w:shd w:val="clear" w:color="auto" w:fill="C5E0B3" w:themeFill="accent6" w:themeFillTint="66"/>
            <w:hideMark/>
          </w:tcPr>
          <w:p w14:paraId="69749A3B"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2</w:t>
            </w:r>
          </w:p>
        </w:tc>
        <w:tc>
          <w:tcPr>
            <w:tcW w:w="1474" w:type="dxa"/>
            <w:shd w:val="clear" w:color="auto" w:fill="F7CAAC" w:themeFill="accent2" w:themeFillTint="66"/>
            <w:hideMark/>
          </w:tcPr>
          <w:p w14:paraId="394DB807"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1</w:t>
            </w:r>
          </w:p>
        </w:tc>
        <w:tc>
          <w:tcPr>
            <w:tcW w:w="1077" w:type="dxa"/>
            <w:vMerge w:val="restart"/>
            <w:vAlign w:val="center"/>
            <w:hideMark/>
          </w:tcPr>
          <w:p w14:paraId="7599C246"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57%</w:t>
            </w:r>
          </w:p>
        </w:tc>
      </w:tr>
      <w:tr w:rsidR="00FC7A95" w:rsidRPr="00744AC5" w14:paraId="20EBD675" w14:textId="77777777" w:rsidTr="00A8056A">
        <w:trPr>
          <w:trHeight w:val="230"/>
          <w:jc w:val="center"/>
        </w:trPr>
        <w:tc>
          <w:tcPr>
            <w:tcW w:w="2551" w:type="dxa"/>
            <w:vAlign w:val="center"/>
            <w:hideMark/>
          </w:tcPr>
          <w:p w14:paraId="0884E44A" w14:textId="77777777" w:rsidR="00FC7A95" w:rsidRPr="00744AC5" w:rsidRDefault="00FC7A95" w:rsidP="00A8056A">
            <w:pPr>
              <w:overflowPunct/>
              <w:autoSpaceDE/>
              <w:autoSpaceDN/>
              <w:adjustRightInd/>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Non-Aggressor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11</w:t>
            </w:r>
          </w:p>
        </w:tc>
        <w:tc>
          <w:tcPr>
            <w:tcW w:w="1474" w:type="dxa"/>
            <w:shd w:val="clear" w:color="auto" w:fill="F7CAAC" w:themeFill="accent2" w:themeFillTint="66"/>
            <w:hideMark/>
          </w:tcPr>
          <w:p w14:paraId="6D368DCC"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5</w:t>
            </w:r>
          </w:p>
        </w:tc>
        <w:tc>
          <w:tcPr>
            <w:tcW w:w="1474" w:type="dxa"/>
            <w:shd w:val="clear" w:color="auto" w:fill="C5E0B3" w:themeFill="accent6" w:themeFillTint="66"/>
            <w:hideMark/>
          </w:tcPr>
          <w:p w14:paraId="60EABDAC"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6</w:t>
            </w:r>
          </w:p>
        </w:tc>
        <w:tc>
          <w:tcPr>
            <w:tcW w:w="1077" w:type="dxa"/>
            <w:vMerge/>
            <w:hideMark/>
          </w:tcPr>
          <w:p w14:paraId="287B6559" w14:textId="77777777" w:rsidR="00FC7A95" w:rsidRPr="00744AC5" w:rsidRDefault="00FC7A95" w:rsidP="00A8056A">
            <w:pPr>
              <w:overflowPunct/>
              <w:autoSpaceDE/>
              <w:autoSpaceDN/>
              <w:adjustRightInd/>
              <w:spacing w:after="0"/>
              <w:jc w:val="center"/>
              <w:rPr>
                <w:rFonts w:eastAsia="Times New Roman"/>
                <w:color w:val="000000" w:themeColor="text1"/>
                <w:sz w:val="20"/>
                <w:szCs w:val="20"/>
                <w:lang w:eastAsia="zh-CN"/>
              </w:rPr>
            </w:pPr>
          </w:p>
        </w:tc>
      </w:tr>
    </w:tbl>
    <w:p w14:paraId="128F1927" w14:textId="77777777" w:rsidR="00FC7A95" w:rsidRPr="00DB7A12" w:rsidRDefault="00FC7A95" w:rsidP="00FC7A95">
      <w:pPr>
        <w:snapToGrid w:val="0"/>
        <w:spacing w:after="0"/>
        <w:textAlignment w:val="baseline"/>
        <w:rPr>
          <w:sz w:val="18"/>
          <w:szCs w:val="18"/>
        </w:rPr>
      </w:pPr>
    </w:p>
    <w:p w14:paraId="16C4AE0F" w14:textId="77777777" w:rsidR="00FC7A95" w:rsidRDefault="00FC7A95" w:rsidP="00FC7A95">
      <w:pPr>
        <w:snapToGrid w:val="0"/>
        <w:spacing w:after="40"/>
        <w:jc w:val="center"/>
        <w:textAlignment w:val="baseline"/>
      </w:pPr>
      <w:r w:rsidRPr="000D401B">
        <w:t xml:space="preserve">Table </w:t>
      </w:r>
      <w:r>
        <w:t>3</w:t>
      </w:r>
      <w:r w:rsidRPr="000D401B">
        <w:t xml:space="preserve">: </w:t>
      </w:r>
      <w:r>
        <w:t>Aggressor UE Prediction Accuracy of WB Approach using 50 Measurement Reports</w:t>
      </w:r>
    </w:p>
    <w:tbl>
      <w:tblPr>
        <w:tblStyle w:val="TableGrid1"/>
        <w:tblW w:w="6576" w:type="dxa"/>
        <w:jc w:val="center"/>
        <w:tblLook w:val="0420" w:firstRow="1" w:lastRow="0" w:firstColumn="0" w:lastColumn="0" w:noHBand="0" w:noVBand="1"/>
      </w:tblPr>
      <w:tblGrid>
        <w:gridCol w:w="2551"/>
        <w:gridCol w:w="1474"/>
        <w:gridCol w:w="1474"/>
        <w:gridCol w:w="1077"/>
      </w:tblGrid>
      <w:tr w:rsidR="00FC7A95" w:rsidRPr="00744AC5" w14:paraId="0C04A204" w14:textId="77777777" w:rsidTr="00A8056A">
        <w:trPr>
          <w:trHeight w:val="480"/>
          <w:jc w:val="center"/>
        </w:trPr>
        <w:tc>
          <w:tcPr>
            <w:tcW w:w="2551" w:type="dxa"/>
            <w:shd w:val="clear" w:color="auto" w:fill="D0CECE" w:themeFill="background2" w:themeFillShade="E6"/>
            <w:vAlign w:val="center"/>
            <w:hideMark/>
          </w:tcPr>
          <w:p w14:paraId="12563478" w14:textId="77777777" w:rsidR="00FC7A95" w:rsidRPr="00CC4479" w:rsidRDefault="00FC7A95" w:rsidP="00A8056A">
            <w:pPr>
              <w:overflowPunct/>
              <w:autoSpaceDE/>
              <w:autoSpaceDN/>
              <w:adjustRightInd/>
              <w:snapToGrid w:val="0"/>
              <w:spacing w:after="0"/>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 xml:space="preserve">Total Scheduled UEs = </w:t>
            </w:r>
            <w:r>
              <w:rPr>
                <w:rFonts w:eastAsia="Times New Roman"/>
                <w:color w:val="000000" w:themeColor="text1"/>
                <w:kern w:val="24"/>
                <w:sz w:val="20"/>
                <w:szCs w:val="20"/>
                <w:lang w:eastAsia="zh-CN"/>
              </w:rPr>
              <w:t>20</w:t>
            </w:r>
          </w:p>
        </w:tc>
        <w:tc>
          <w:tcPr>
            <w:tcW w:w="1474" w:type="dxa"/>
            <w:shd w:val="clear" w:color="auto" w:fill="D0CECE" w:themeFill="background2" w:themeFillShade="E6"/>
            <w:vAlign w:val="center"/>
            <w:hideMark/>
          </w:tcPr>
          <w:p w14:paraId="102789DB" w14:textId="77777777" w:rsidR="00FC7A95" w:rsidRPr="00CC4479"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Aggressor</w:t>
            </w:r>
          </w:p>
        </w:tc>
        <w:tc>
          <w:tcPr>
            <w:tcW w:w="1474" w:type="dxa"/>
            <w:shd w:val="clear" w:color="auto" w:fill="D0CECE" w:themeFill="background2" w:themeFillShade="E6"/>
            <w:vAlign w:val="center"/>
            <w:hideMark/>
          </w:tcPr>
          <w:p w14:paraId="57E05B1E" w14:textId="77777777" w:rsidR="00FC7A95" w:rsidRPr="00CC4479"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CC4479">
              <w:rPr>
                <w:rFonts w:eastAsia="Times New Roman"/>
                <w:color w:val="000000" w:themeColor="text1"/>
                <w:kern w:val="24"/>
                <w:sz w:val="20"/>
                <w:szCs w:val="20"/>
                <w:lang w:eastAsia="zh-CN"/>
              </w:rPr>
              <w:t>Predicted Non-Aggressor</w:t>
            </w:r>
          </w:p>
        </w:tc>
        <w:tc>
          <w:tcPr>
            <w:tcW w:w="1077" w:type="dxa"/>
            <w:shd w:val="clear" w:color="auto" w:fill="D0CECE" w:themeFill="background2" w:themeFillShade="E6"/>
            <w:vAlign w:val="center"/>
            <w:hideMark/>
          </w:tcPr>
          <w:p w14:paraId="55146F74" w14:textId="77777777" w:rsidR="00FC7A95" w:rsidRPr="00CC4479"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Pr>
                <w:rFonts w:eastAsia="Times New Roman"/>
                <w:color w:val="000000" w:themeColor="text1"/>
                <w:kern w:val="24"/>
                <w:sz w:val="20"/>
                <w:szCs w:val="20"/>
                <w:lang w:eastAsia="zh-CN"/>
              </w:rPr>
              <w:t xml:space="preserve">Prediction </w:t>
            </w:r>
            <w:r w:rsidRPr="00CC4479">
              <w:rPr>
                <w:rFonts w:eastAsia="Times New Roman"/>
                <w:color w:val="000000" w:themeColor="text1"/>
                <w:kern w:val="24"/>
                <w:sz w:val="20"/>
                <w:szCs w:val="20"/>
                <w:lang w:eastAsia="zh-CN"/>
              </w:rPr>
              <w:t>Accuracy</w:t>
            </w:r>
          </w:p>
        </w:tc>
      </w:tr>
      <w:tr w:rsidR="00FC7A95" w:rsidRPr="00744AC5" w14:paraId="15A5099D" w14:textId="77777777" w:rsidTr="00A8056A">
        <w:trPr>
          <w:trHeight w:val="230"/>
          <w:jc w:val="center"/>
        </w:trPr>
        <w:tc>
          <w:tcPr>
            <w:tcW w:w="2551" w:type="dxa"/>
            <w:vAlign w:val="center"/>
            <w:hideMark/>
          </w:tcPr>
          <w:p w14:paraId="28C82402" w14:textId="77777777" w:rsidR="00FC7A95" w:rsidRPr="00744AC5" w:rsidRDefault="00FC7A95" w:rsidP="00A8056A">
            <w:pPr>
              <w:overflowPunct/>
              <w:autoSpaceDE/>
              <w:autoSpaceDN/>
              <w:adjustRightInd/>
              <w:snapToGrid w:val="0"/>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w:t>
            </w:r>
            <w:r>
              <w:rPr>
                <w:rFonts w:eastAsia="Times New Roman"/>
                <w:color w:val="000000" w:themeColor="text1"/>
                <w:kern w:val="24"/>
                <w:sz w:val="20"/>
                <w:szCs w:val="20"/>
                <w:lang w:eastAsia="zh-CN"/>
              </w:rPr>
              <w:t>8</w:t>
            </w:r>
          </w:p>
        </w:tc>
        <w:tc>
          <w:tcPr>
            <w:tcW w:w="1474" w:type="dxa"/>
            <w:shd w:val="clear" w:color="auto" w:fill="C5E0B3" w:themeFill="accent6" w:themeFillTint="66"/>
            <w:hideMark/>
          </w:tcPr>
          <w:p w14:paraId="211A2F2E"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4</w:t>
            </w:r>
          </w:p>
        </w:tc>
        <w:tc>
          <w:tcPr>
            <w:tcW w:w="1474" w:type="dxa"/>
            <w:shd w:val="clear" w:color="auto" w:fill="F7CAAC" w:themeFill="accent2" w:themeFillTint="66"/>
            <w:hideMark/>
          </w:tcPr>
          <w:p w14:paraId="0490B202"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4</w:t>
            </w:r>
          </w:p>
        </w:tc>
        <w:tc>
          <w:tcPr>
            <w:tcW w:w="1077" w:type="dxa"/>
            <w:vMerge w:val="restart"/>
            <w:vAlign w:val="center"/>
            <w:hideMark/>
          </w:tcPr>
          <w:p w14:paraId="3E09B657" w14:textId="77777777" w:rsidR="00FC7A95" w:rsidRPr="00744AC5"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5636C6">
              <w:rPr>
                <w:rFonts w:eastAsia="Times New Roman"/>
                <w:color w:val="000000" w:themeColor="text1"/>
                <w:kern w:val="24"/>
                <w:sz w:val="20"/>
                <w:szCs w:val="20"/>
                <w:lang w:eastAsia="zh-CN"/>
              </w:rPr>
              <w:t>65%</w:t>
            </w:r>
          </w:p>
        </w:tc>
      </w:tr>
      <w:tr w:rsidR="00FC7A95" w:rsidRPr="00744AC5" w14:paraId="31C15421" w14:textId="77777777" w:rsidTr="00A8056A">
        <w:trPr>
          <w:trHeight w:val="230"/>
          <w:jc w:val="center"/>
        </w:trPr>
        <w:tc>
          <w:tcPr>
            <w:tcW w:w="2551" w:type="dxa"/>
            <w:vAlign w:val="center"/>
            <w:hideMark/>
          </w:tcPr>
          <w:p w14:paraId="776E95FC" w14:textId="77777777" w:rsidR="00FC7A95" w:rsidRPr="00744AC5" w:rsidRDefault="00FC7A95" w:rsidP="00A8056A">
            <w:pPr>
              <w:overflowPunct/>
              <w:autoSpaceDE/>
              <w:autoSpaceDN/>
              <w:adjustRightInd/>
              <w:snapToGrid w:val="0"/>
              <w:spacing w:after="0"/>
              <w:rPr>
                <w:rFonts w:eastAsia="Times New Roman"/>
                <w:color w:val="000000" w:themeColor="text1"/>
                <w:sz w:val="20"/>
                <w:szCs w:val="20"/>
                <w:lang w:eastAsia="zh-CN"/>
              </w:rPr>
            </w:pPr>
            <w:r w:rsidRPr="00744AC5">
              <w:rPr>
                <w:rFonts w:eastAsia="Times New Roman"/>
                <w:color w:val="000000" w:themeColor="text1"/>
                <w:kern w:val="24"/>
                <w:sz w:val="20"/>
                <w:szCs w:val="20"/>
                <w:lang w:eastAsia="zh-CN"/>
              </w:rPr>
              <w:t>Actual Non-Aggressor</w:t>
            </w:r>
            <w:r>
              <w:rPr>
                <w:rFonts w:eastAsia="Times New Roman"/>
                <w:color w:val="000000" w:themeColor="text1"/>
                <w:kern w:val="24"/>
                <w:sz w:val="20"/>
                <w:szCs w:val="20"/>
                <w:lang w:eastAsia="zh-CN"/>
              </w:rPr>
              <w:t>s</w:t>
            </w:r>
            <w:r w:rsidRPr="00744AC5">
              <w:rPr>
                <w:rFonts w:eastAsia="Times New Roman"/>
                <w:color w:val="000000" w:themeColor="text1"/>
                <w:kern w:val="24"/>
                <w:sz w:val="20"/>
                <w:szCs w:val="20"/>
                <w:lang w:eastAsia="zh-CN"/>
              </w:rPr>
              <w:t xml:space="preserve"> = 1</w:t>
            </w:r>
            <w:r>
              <w:rPr>
                <w:rFonts w:eastAsia="Times New Roman"/>
                <w:color w:val="000000" w:themeColor="text1"/>
                <w:kern w:val="24"/>
                <w:sz w:val="20"/>
                <w:szCs w:val="20"/>
                <w:lang w:eastAsia="zh-CN"/>
              </w:rPr>
              <w:t>2</w:t>
            </w:r>
          </w:p>
        </w:tc>
        <w:tc>
          <w:tcPr>
            <w:tcW w:w="1474" w:type="dxa"/>
            <w:shd w:val="clear" w:color="auto" w:fill="F7CAAC" w:themeFill="accent2" w:themeFillTint="66"/>
            <w:hideMark/>
          </w:tcPr>
          <w:p w14:paraId="687CEF76"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3</w:t>
            </w:r>
          </w:p>
        </w:tc>
        <w:tc>
          <w:tcPr>
            <w:tcW w:w="1474" w:type="dxa"/>
            <w:shd w:val="clear" w:color="auto" w:fill="C5E0B3" w:themeFill="accent6" w:themeFillTint="66"/>
            <w:hideMark/>
          </w:tcPr>
          <w:p w14:paraId="1BFB7915" w14:textId="77777777" w:rsidR="00FC7A95" w:rsidRPr="006758E0" w:rsidRDefault="00FC7A95" w:rsidP="00A8056A">
            <w:pPr>
              <w:overflowPunct/>
              <w:autoSpaceDE/>
              <w:autoSpaceDN/>
              <w:adjustRightInd/>
              <w:snapToGrid w:val="0"/>
              <w:spacing w:after="0"/>
              <w:jc w:val="center"/>
              <w:rPr>
                <w:rFonts w:eastAsia="Times New Roman"/>
                <w:color w:val="000000" w:themeColor="text1"/>
                <w:sz w:val="20"/>
                <w:szCs w:val="20"/>
                <w:lang w:eastAsia="zh-CN"/>
              </w:rPr>
            </w:pPr>
            <w:r w:rsidRPr="006758E0">
              <w:rPr>
                <w:sz w:val="20"/>
                <w:szCs w:val="20"/>
              </w:rPr>
              <w:t>9</w:t>
            </w:r>
          </w:p>
        </w:tc>
        <w:tc>
          <w:tcPr>
            <w:tcW w:w="1077" w:type="dxa"/>
            <w:vMerge/>
            <w:hideMark/>
          </w:tcPr>
          <w:p w14:paraId="1960CDBC" w14:textId="77777777" w:rsidR="00FC7A95" w:rsidRPr="00744AC5" w:rsidRDefault="00FC7A95" w:rsidP="00A8056A">
            <w:pPr>
              <w:overflowPunct/>
              <w:autoSpaceDE/>
              <w:autoSpaceDN/>
              <w:adjustRightInd/>
              <w:snapToGrid w:val="0"/>
              <w:spacing w:after="0"/>
              <w:jc w:val="center"/>
              <w:rPr>
                <w:rFonts w:eastAsia="Times New Roman"/>
                <w:color w:val="000000" w:themeColor="text1"/>
                <w:sz w:val="20"/>
                <w:szCs w:val="20"/>
                <w:lang w:eastAsia="zh-CN"/>
              </w:rPr>
            </w:pPr>
          </w:p>
        </w:tc>
      </w:tr>
    </w:tbl>
    <w:p w14:paraId="60C53D9E" w14:textId="77777777" w:rsidR="00FC7A95" w:rsidRDefault="00FC7A95" w:rsidP="00FC7A95">
      <w:pPr>
        <w:snapToGrid w:val="0"/>
        <w:spacing w:after="0"/>
        <w:jc w:val="both"/>
      </w:pPr>
    </w:p>
    <w:p w14:paraId="09D9C91E" w14:textId="7B348C0E" w:rsidR="00FC7A95" w:rsidRDefault="00FC7A95" w:rsidP="00D56ACA">
      <w:pPr>
        <w:spacing w:after="0"/>
        <w:jc w:val="both"/>
      </w:pPr>
      <w:r>
        <w:t>Therefore, for L1 CLI-RSSI reporting based on measurements in UL-SB</w:t>
      </w:r>
      <w:r w:rsidR="002A712A">
        <w:t xml:space="preserve"> (Method#3)</w:t>
      </w:r>
      <w:r>
        <w:t>, subband</w:t>
      </w:r>
      <w:r w:rsidR="006B13C7">
        <w:t xml:space="preserve">-based </w:t>
      </w:r>
      <w:r>
        <w:t>reporting should be supported. However, for L1 CLI-RSSI reporting based on measurement in DL-SB</w:t>
      </w:r>
      <w:r w:rsidR="002A712A">
        <w:t xml:space="preserve"> (Method#1)</w:t>
      </w:r>
      <w:r>
        <w:t xml:space="preserve">, wideband L1 CLI-RSSI reporting </w:t>
      </w:r>
      <w:r w:rsidR="006B13C7">
        <w:t>is</w:t>
      </w:r>
      <w:r>
        <w:t xml:space="preserve"> sufficient.</w:t>
      </w:r>
    </w:p>
    <w:p w14:paraId="03053AE6" w14:textId="0ABC0C04" w:rsidR="00FC7A95" w:rsidRPr="003C33AA" w:rsidRDefault="00FC7A95" w:rsidP="00D56ACA">
      <w:pPr>
        <w:pStyle w:val="ListParagraph"/>
        <w:numPr>
          <w:ilvl w:val="0"/>
          <w:numId w:val="11"/>
        </w:numPr>
        <w:snapToGrid w:val="0"/>
        <w:contextualSpacing w:val="0"/>
        <w:jc w:val="both"/>
        <w:rPr>
          <w:b/>
          <w:bCs/>
          <w:i/>
          <w:iCs/>
          <w:sz w:val="20"/>
          <w:szCs w:val="20"/>
          <w:lang w:val="en-GB"/>
        </w:rPr>
      </w:pPr>
      <w:r>
        <w:rPr>
          <w:b/>
          <w:bCs/>
          <w:i/>
          <w:iCs/>
          <w:sz w:val="20"/>
          <w:szCs w:val="20"/>
          <w:lang w:val="en-GB"/>
        </w:rPr>
        <w:t>Subband</w:t>
      </w:r>
      <w:r w:rsidR="00B12751">
        <w:rPr>
          <w:b/>
          <w:bCs/>
          <w:i/>
          <w:iCs/>
          <w:sz w:val="20"/>
          <w:szCs w:val="20"/>
          <w:lang w:val="en-GB"/>
        </w:rPr>
        <w:t>-</w:t>
      </w:r>
      <w:r>
        <w:rPr>
          <w:b/>
          <w:bCs/>
          <w:i/>
          <w:iCs/>
          <w:sz w:val="20"/>
          <w:szCs w:val="20"/>
          <w:lang w:val="en-GB"/>
        </w:rPr>
        <w:t xml:space="preserve">based L1 </w:t>
      </w:r>
      <w:r w:rsidRPr="000D401B">
        <w:rPr>
          <w:b/>
          <w:bCs/>
          <w:i/>
          <w:iCs/>
          <w:sz w:val="20"/>
          <w:szCs w:val="20"/>
          <w:lang w:val="en-GB"/>
        </w:rPr>
        <w:t xml:space="preserve">CLI-RSSI </w:t>
      </w:r>
      <w:r>
        <w:rPr>
          <w:b/>
          <w:bCs/>
          <w:i/>
          <w:iCs/>
          <w:sz w:val="20"/>
          <w:szCs w:val="20"/>
          <w:lang w:val="en-GB"/>
        </w:rPr>
        <w:t xml:space="preserve">reporting </w:t>
      </w:r>
      <w:r w:rsidR="00AB55FD">
        <w:rPr>
          <w:b/>
          <w:bCs/>
          <w:i/>
          <w:iCs/>
          <w:sz w:val="20"/>
          <w:szCs w:val="20"/>
          <w:lang w:val="en-GB"/>
        </w:rPr>
        <w:t>enables</w:t>
      </w:r>
      <w:r>
        <w:rPr>
          <w:b/>
          <w:bCs/>
          <w:i/>
          <w:iCs/>
          <w:sz w:val="20"/>
          <w:szCs w:val="20"/>
          <w:lang w:val="en-GB"/>
        </w:rPr>
        <w:t xml:space="preserve"> accurate prediction of </w:t>
      </w:r>
      <w:r w:rsidRPr="000D401B">
        <w:rPr>
          <w:b/>
          <w:bCs/>
          <w:i/>
          <w:iCs/>
          <w:sz w:val="20"/>
          <w:szCs w:val="20"/>
          <w:lang w:val="en-GB"/>
        </w:rPr>
        <w:t xml:space="preserve">individual aggressor </w:t>
      </w:r>
      <w:r>
        <w:rPr>
          <w:b/>
          <w:bCs/>
          <w:i/>
          <w:iCs/>
          <w:sz w:val="20"/>
          <w:szCs w:val="20"/>
          <w:lang w:val="en-GB"/>
        </w:rPr>
        <w:t>UE</w:t>
      </w:r>
      <w:r w:rsidR="003F168A">
        <w:rPr>
          <w:b/>
          <w:bCs/>
          <w:i/>
          <w:iCs/>
          <w:sz w:val="20"/>
          <w:szCs w:val="20"/>
          <w:lang w:val="en-GB"/>
        </w:rPr>
        <w:t>s</w:t>
      </w:r>
      <w:r w:rsidRPr="000D401B">
        <w:rPr>
          <w:b/>
          <w:bCs/>
          <w:i/>
          <w:iCs/>
          <w:sz w:val="20"/>
          <w:szCs w:val="20"/>
          <w:lang w:val="en-GB"/>
        </w:rPr>
        <w:t>.</w:t>
      </w:r>
    </w:p>
    <w:p w14:paraId="7AB14977" w14:textId="314B5FD3" w:rsidR="00FC7A95" w:rsidRDefault="00FC7A95" w:rsidP="008B5AEA">
      <w:pPr>
        <w:pStyle w:val="ListParagraph"/>
        <w:numPr>
          <w:ilvl w:val="0"/>
          <w:numId w:val="68"/>
        </w:numPr>
        <w:jc w:val="both"/>
        <w:rPr>
          <w:b/>
          <w:bCs/>
          <w:i/>
          <w:iCs/>
          <w:sz w:val="20"/>
          <w:szCs w:val="20"/>
          <w:lang w:val="en-GB"/>
        </w:rPr>
      </w:pPr>
      <w:bookmarkStart w:id="23" w:name="_Hlk178761930"/>
      <w:bookmarkStart w:id="24" w:name="OLE_LINK7"/>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UL-SB,</w:t>
      </w:r>
      <w:r>
        <w:rPr>
          <w:rFonts w:cstheme="minorHAnsi"/>
          <w:b/>
          <w:bCs/>
          <w:i/>
          <w:iCs/>
          <w:sz w:val="20"/>
          <w:szCs w:val="20"/>
          <w:lang w:val="en-GB"/>
        </w:rPr>
        <w:t xml:space="preserve"> s</w:t>
      </w:r>
      <w:r w:rsidRPr="000D401B">
        <w:rPr>
          <w:rFonts w:cstheme="minorHAnsi"/>
          <w:b/>
          <w:bCs/>
          <w:i/>
          <w:iCs/>
          <w:sz w:val="20"/>
          <w:szCs w:val="20"/>
          <w:lang w:val="en-GB"/>
        </w:rPr>
        <w:t>upport</w:t>
      </w:r>
      <w:r w:rsidRPr="000D401B">
        <w:rPr>
          <w:b/>
          <w:bCs/>
          <w:i/>
          <w:iCs/>
          <w:sz w:val="20"/>
          <w:szCs w:val="20"/>
          <w:lang w:val="en-GB"/>
        </w:rPr>
        <w:t xml:space="preserve"> </w:t>
      </w:r>
      <w:r>
        <w:rPr>
          <w:b/>
          <w:bCs/>
          <w:i/>
          <w:iCs/>
          <w:sz w:val="20"/>
          <w:szCs w:val="20"/>
          <w:lang w:val="en-GB"/>
        </w:rPr>
        <w:t>subband</w:t>
      </w:r>
      <w:r w:rsidR="001832C5">
        <w:rPr>
          <w:b/>
          <w:bCs/>
          <w:i/>
          <w:iCs/>
          <w:sz w:val="20"/>
          <w:szCs w:val="20"/>
          <w:lang w:val="en-GB"/>
        </w:rPr>
        <w:t>-based</w:t>
      </w:r>
      <w:r>
        <w:rPr>
          <w:b/>
          <w:bCs/>
          <w:i/>
          <w:iCs/>
          <w:sz w:val="20"/>
          <w:szCs w:val="20"/>
          <w:lang w:val="en-GB"/>
        </w:rPr>
        <w:t xml:space="preserve"> reporting</w:t>
      </w:r>
      <w:bookmarkEnd w:id="23"/>
      <w:r w:rsidRPr="000D401B">
        <w:rPr>
          <w:b/>
          <w:bCs/>
          <w:i/>
          <w:iCs/>
          <w:sz w:val="20"/>
          <w:szCs w:val="20"/>
          <w:lang w:val="en-GB"/>
        </w:rPr>
        <w:t>.</w:t>
      </w:r>
    </w:p>
    <w:p w14:paraId="36748F19" w14:textId="5E72800D" w:rsidR="00574596" w:rsidRPr="00682033" w:rsidRDefault="00FC7A95" w:rsidP="00574596">
      <w:pPr>
        <w:pStyle w:val="ListParagraph"/>
        <w:numPr>
          <w:ilvl w:val="0"/>
          <w:numId w:val="68"/>
        </w:numPr>
        <w:jc w:val="both"/>
        <w:rPr>
          <w:b/>
          <w:bCs/>
          <w:i/>
          <w:iCs/>
          <w:sz w:val="20"/>
          <w:szCs w:val="20"/>
          <w:lang w:val="en-GB"/>
        </w:rPr>
      </w:pPr>
      <w:bookmarkStart w:id="25" w:name="OLE_LINK6"/>
      <w:bookmarkEnd w:id="24"/>
      <w:r>
        <w:rPr>
          <w:rFonts w:cstheme="minorHAnsi"/>
          <w:b/>
          <w:bCs/>
          <w:i/>
          <w:iCs/>
          <w:sz w:val="20"/>
          <w:szCs w:val="20"/>
          <w:lang w:val="en-GB"/>
        </w:rPr>
        <w:t>For</w:t>
      </w:r>
      <w:r w:rsidRPr="00DE29BC">
        <w:rPr>
          <w:b/>
          <w:bCs/>
          <w:i/>
          <w:iCs/>
          <w:sz w:val="20"/>
          <w:szCs w:val="20"/>
          <w:lang w:val="en-GB"/>
        </w:rPr>
        <w:t xml:space="preserve"> </w:t>
      </w:r>
      <w:r>
        <w:rPr>
          <w:b/>
          <w:bCs/>
          <w:i/>
          <w:iCs/>
          <w:sz w:val="20"/>
          <w:szCs w:val="20"/>
          <w:lang w:val="en-GB"/>
        </w:rPr>
        <w:t>L1 CLI-RSSI reporting based on measurements in DL-SB, support only wideband reporting.</w:t>
      </w:r>
      <w:bookmarkEnd w:id="25"/>
    </w:p>
    <w:p w14:paraId="0A4FB066" w14:textId="35B05B84" w:rsidR="00574596" w:rsidRDefault="00574596" w:rsidP="00574596">
      <w:pPr>
        <w:pStyle w:val="Heading4"/>
      </w:pPr>
      <w:r>
        <w:t xml:space="preserve">Number of Reported CLI Resources </w:t>
      </w:r>
    </w:p>
    <w:tbl>
      <w:tblPr>
        <w:tblStyle w:val="TableGrid"/>
        <w:tblW w:w="0" w:type="auto"/>
        <w:tblInd w:w="108" w:type="dxa"/>
        <w:tblLook w:val="04A0" w:firstRow="1" w:lastRow="0" w:firstColumn="1" w:lastColumn="0" w:noHBand="0" w:noVBand="1"/>
      </w:tblPr>
      <w:tblGrid>
        <w:gridCol w:w="9639"/>
      </w:tblGrid>
      <w:tr w:rsidR="005A38E7" w14:paraId="0DB866DE" w14:textId="77777777" w:rsidTr="005A38E7">
        <w:tc>
          <w:tcPr>
            <w:tcW w:w="9639" w:type="dxa"/>
            <w:tcBorders>
              <w:top w:val="single" w:sz="4" w:space="0" w:color="auto"/>
              <w:left w:val="single" w:sz="4" w:space="0" w:color="auto"/>
              <w:bottom w:val="single" w:sz="4" w:space="0" w:color="auto"/>
              <w:right w:val="single" w:sz="4" w:space="0" w:color="auto"/>
            </w:tcBorders>
            <w:hideMark/>
          </w:tcPr>
          <w:p w14:paraId="5C4FB5F8" w14:textId="77777777" w:rsidR="005A38E7" w:rsidRDefault="005A38E7" w:rsidP="005A38E7">
            <w:pPr>
              <w:spacing w:after="0"/>
              <w:rPr>
                <w:b/>
                <w:bCs/>
                <w:sz w:val="22"/>
                <w:szCs w:val="22"/>
              </w:rPr>
            </w:pPr>
            <w:bookmarkStart w:id="26" w:name="OLE_LINK12"/>
            <w:r>
              <w:rPr>
                <w:b/>
                <w:bCs/>
                <w:sz w:val="22"/>
                <w:szCs w:val="22"/>
                <w:highlight w:val="green"/>
              </w:rPr>
              <w:t>Agreement</w:t>
            </w:r>
            <w:r>
              <w:rPr>
                <w:b/>
                <w:bCs/>
                <w:sz w:val="22"/>
                <w:szCs w:val="22"/>
              </w:rPr>
              <w:t xml:space="preserve"> </w:t>
            </w:r>
          </w:p>
          <w:p w14:paraId="7904CF0C" w14:textId="77777777" w:rsidR="005A38E7" w:rsidRDefault="005A38E7" w:rsidP="005A38E7">
            <w:pPr>
              <w:spacing w:after="0"/>
              <w:rPr>
                <w:color w:val="000000"/>
                <w:sz w:val="22"/>
                <w:szCs w:val="22"/>
              </w:rPr>
            </w:pPr>
            <w:r>
              <w:rPr>
                <w:sz w:val="22"/>
                <w:szCs w:val="22"/>
              </w:rPr>
              <w:t xml:space="preserve">For L1 UE-to-UE </w:t>
            </w:r>
            <w:r>
              <w:rPr>
                <w:rStyle w:val="CommentReference"/>
                <w:rFonts w:eastAsia="Malgun Gothic"/>
                <w:bCs/>
                <w:color w:val="000000"/>
                <w:sz w:val="22"/>
                <w:szCs w:val="22"/>
                <w:lang w:eastAsia="ko-KR"/>
              </w:rPr>
              <w:t xml:space="preserve">CLI measurement and reporting, </w:t>
            </w:r>
            <w:r>
              <w:rPr>
                <w:color w:val="000000"/>
                <w:sz w:val="22"/>
                <w:szCs w:val="22"/>
              </w:rPr>
              <w:t xml:space="preserve">support </w:t>
            </w:r>
            <w:bookmarkStart w:id="27" w:name="OLE_LINK29"/>
            <w:r>
              <w:rPr>
                <w:color w:val="000000"/>
                <w:sz w:val="22"/>
                <w:szCs w:val="22"/>
              </w:rPr>
              <w:t xml:space="preserve">two additional report quantities {‘cli-RSSI’, ‘cli-SRS-RSRP’} to the higher layer parameter </w:t>
            </w:r>
            <w:r>
              <w:rPr>
                <w:i/>
                <w:iCs/>
                <w:color w:val="000000"/>
                <w:sz w:val="22"/>
                <w:szCs w:val="22"/>
              </w:rPr>
              <w:t>reportQuantity</w:t>
            </w:r>
            <w:bookmarkEnd w:id="27"/>
            <w:r>
              <w:rPr>
                <w:i/>
                <w:iCs/>
                <w:color w:val="000000"/>
                <w:sz w:val="22"/>
                <w:szCs w:val="22"/>
              </w:rPr>
              <w:t>.</w:t>
            </w:r>
          </w:p>
          <w:p w14:paraId="4887E509" w14:textId="77777777" w:rsidR="005A38E7" w:rsidRDefault="005A38E7" w:rsidP="005A38E7">
            <w:pPr>
              <w:pStyle w:val="ListParagraph"/>
              <w:widowControl w:val="0"/>
              <w:numPr>
                <w:ilvl w:val="0"/>
                <w:numId w:val="70"/>
              </w:numPr>
              <w:suppressAutoHyphens/>
              <w:autoSpaceDN w:val="0"/>
              <w:adjustRightInd w:val="0"/>
              <w:snapToGrid w:val="0"/>
              <w:jc w:val="both"/>
              <w:rPr>
                <w:color w:val="000000"/>
                <w:sz w:val="22"/>
                <w:szCs w:val="22"/>
              </w:rPr>
            </w:pPr>
            <w:r w:rsidRPr="005A38E7">
              <w:rPr>
                <w:color w:val="000000"/>
                <w:sz w:val="22"/>
                <w:szCs w:val="22"/>
              </w:rPr>
              <w:t>FFS</w:t>
            </w:r>
            <w:r>
              <w:rPr>
                <w:color w:val="000000"/>
                <w:sz w:val="22"/>
                <w:szCs w:val="22"/>
              </w:rPr>
              <w:t xml:space="preserve">: configuration of number of reported CLI resources in the </w:t>
            </w:r>
            <w:bookmarkStart w:id="28" w:name="OLE_LINK30"/>
            <w:r>
              <w:rPr>
                <w:i/>
                <w:color w:val="000000"/>
                <w:sz w:val="22"/>
                <w:szCs w:val="22"/>
              </w:rPr>
              <w:t>reportConfig</w:t>
            </w:r>
            <w:r>
              <w:rPr>
                <w:color w:val="000000"/>
                <w:sz w:val="22"/>
                <w:szCs w:val="22"/>
              </w:rPr>
              <w:t xml:space="preserve"> </w:t>
            </w:r>
            <w:bookmarkEnd w:id="28"/>
          </w:p>
          <w:p w14:paraId="409E232E" w14:textId="79A5C7F2" w:rsidR="005A38E7" w:rsidRPr="005A38E7" w:rsidRDefault="005A38E7" w:rsidP="005A38E7">
            <w:pPr>
              <w:pStyle w:val="ListParagraph"/>
              <w:widowControl w:val="0"/>
              <w:numPr>
                <w:ilvl w:val="0"/>
                <w:numId w:val="70"/>
              </w:numPr>
              <w:suppressAutoHyphens/>
              <w:autoSpaceDN w:val="0"/>
              <w:adjustRightInd w:val="0"/>
              <w:snapToGrid w:val="0"/>
              <w:jc w:val="both"/>
              <w:rPr>
                <w:sz w:val="22"/>
              </w:rPr>
            </w:pPr>
            <w:r w:rsidRPr="005A38E7">
              <w:rPr>
                <w:rStyle w:val="CommentReference"/>
                <w:color w:val="000000"/>
                <w:sz w:val="22"/>
                <w:szCs w:val="22"/>
              </w:rPr>
              <w:t>FFS:</w:t>
            </w:r>
            <w:r>
              <w:rPr>
                <w:rStyle w:val="CommentReference"/>
                <w:color w:val="000000"/>
                <w:sz w:val="22"/>
                <w:szCs w:val="22"/>
              </w:rPr>
              <w:t xml:space="preserve"> reporting criteria</w:t>
            </w:r>
          </w:p>
        </w:tc>
      </w:tr>
      <w:bookmarkEnd w:id="26"/>
    </w:tbl>
    <w:p w14:paraId="05980FD9" w14:textId="77777777" w:rsidR="005A38E7" w:rsidRDefault="005A38E7" w:rsidP="005424DA">
      <w:pPr>
        <w:spacing w:after="0"/>
      </w:pPr>
    </w:p>
    <w:p w14:paraId="0B01B3B8" w14:textId="76412D49" w:rsidR="005A38E7" w:rsidRPr="00682033" w:rsidRDefault="005424DA" w:rsidP="00682033">
      <w:pPr>
        <w:spacing w:after="0"/>
        <w:jc w:val="both"/>
        <w:rPr>
          <w:iCs/>
          <w:color w:val="000000"/>
          <w:sz w:val="22"/>
          <w:szCs w:val="22"/>
        </w:rPr>
      </w:pPr>
      <w:r>
        <w:t xml:space="preserve">In RAN1#118, RAN1 agreed </w:t>
      </w:r>
      <w:r w:rsidR="00161298">
        <w:t xml:space="preserve">to support </w:t>
      </w:r>
      <w:r w:rsidR="00161298">
        <w:rPr>
          <w:color w:val="000000"/>
          <w:sz w:val="22"/>
          <w:szCs w:val="22"/>
        </w:rPr>
        <w:t xml:space="preserve">two additional report quantities {‘cli-RSSI’, ‘cli-SRS-RSRP’} to the higher layer parameter </w:t>
      </w:r>
      <w:r w:rsidR="00161298">
        <w:rPr>
          <w:i/>
          <w:iCs/>
          <w:color w:val="000000"/>
          <w:sz w:val="22"/>
          <w:szCs w:val="22"/>
        </w:rPr>
        <w:t>reportQuantity</w:t>
      </w:r>
      <w:r w:rsidR="00161298">
        <w:rPr>
          <w:color w:val="000000"/>
          <w:sz w:val="22"/>
          <w:szCs w:val="22"/>
        </w:rPr>
        <w:t xml:space="preserve">. Two outstanding issues is the number of reported CLI resources in </w:t>
      </w:r>
      <w:r w:rsidR="00161298">
        <w:rPr>
          <w:i/>
          <w:color w:val="000000"/>
          <w:sz w:val="22"/>
          <w:szCs w:val="22"/>
        </w:rPr>
        <w:t xml:space="preserve">reportConfig </w:t>
      </w:r>
      <w:r w:rsidR="00161298">
        <w:rPr>
          <w:iCs/>
          <w:color w:val="000000"/>
          <w:sz w:val="22"/>
          <w:szCs w:val="22"/>
        </w:rPr>
        <w:t xml:space="preserve">and the reporting criteria. </w:t>
      </w:r>
      <w:r w:rsidR="00682033">
        <w:rPr>
          <w:iCs/>
          <w:color w:val="000000"/>
          <w:sz w:val="22"/>
          <w:szCs w:val="22"/>
        </w:rPr>
        <w:t>In our view</w:t>
      </w:r>
      <w:r w:rsidR="00161298">
        <w:rPr>
          <w:iCs/>
          <w:color w:val="000000"/>
          <w:sz w:val="22"/>
          <w:szCs w:val="22"/>
        </w:rPr>
        <w:t xml:space="preserve">, </w:t>
      </w:r>
      <w:bookmarkStart w:id="29" w:name="OLE_LINK8"/>
      <w:r w:rsidR="00161298">
        <w:rPr>
          <w:iCs/>
          <w:color w:val="000000"/>
          <w:sz w:val="22"/>
          <w:szCs w:val="22"/>
        </w:rPr>
        <w:t xml:space="preserve">SBFD-aware UE can be configured to report up to </w:t>
      </w:r>
      <w:bookmarkStart w:id="30" w:name="OLE_LINK31"/>
      <w:r w:rsidR="00161298" w:rsidRPr="00161298">
        <w:rPr>
          <w:i/>
          <w:color w:val="000000"/>
          <w:sz w:val="22"/>
          <w:szCs w:val="22"/>
        </w:rPr>
        <w:t>N</w:t>
      </w:r>
      <w:bookmarkEnd w:id="30"/>
      <w:r w:rsidR="00161298">
        <w:rPr>
          <w:i/>
          <w:color w:val="000000"/>
          <w:sz w:val="22"/>
          <w:szCs w:val="22"/>
        </w:rPr>
        <w:t xml:space="preserve"> </w:t>
      </w:r>
      <w:r w:rsidR="00161298">
        <w:rPr>
          <w:iCs/>
          <w:color w:val="000000"/>
          <w:sz w:val="22"/>
          <w:szCs w:val="22"/>
        </w:rPr>
        <w:t xml:space="preserve">CLI measurement resources in the </w:t>
      </w:r>
      <w:r w:rsidR="00161298">
        <w:rPr>
          <w:i/>
          <w:color w:val="000000"/>
          <w:sz w:val="22"/>
          <w:szCs w:val="22"/>
        </w:rPr>
        <w:t>reportConfig</w:t>
      </w:r>
      <w:bookmarkEnd w:id="29"/>
      <w:r w:rsidR="00161298">
        <w:rPr>
          <w:i/>
          <w:color w:val="000000"/>
          <w:sz w:val="22"/>
          <w:szCs w:val="22"/>
        </w:rPr>
        <w:t xml:space="preserve">. </w:t>
      </w:r>
      <w:r w:rsidR="00161298">
        <w:rPr>
          <w:iCs/>
          <w:color w:val="000000"/>
          <w:sz w:val="22"/>
          <w:szCs w:val="22"/>
        </w:rPr>
        <w:t xml:space="preserve">The exact value of </w:t>
      </w:r>
      <w:r w:rsidR="00161298" w:rsidRPr="00161298">
        <w:rPr>
          <w:i/>
          <w:color w:val="000000"/>
          <w:sz w:val="22"/>
          <w:szCs w:val="22"/>
        </w:rPr>
        <w:t>N</w:t>
      </w:r>
      <w:r w:rsidR="00161298">
        <w:rPr>
          <w:i/>
          <w:color w:val="000000"/>
          <w:sz w:val="22"/>
          <w:szCs w:val="22"/>
        </w:rPr>
        <w:t xml:space="preserve"> </w:t>
      </w:r>
      <w:r w:rsidR="00161298">
        <w:rPr>
          <w:iCs/>
          <w:color w:val="000000"/>
          <w:sz w:val="22"/>
          <w:szCs w:val="22"/>
        </w:rPr>
        <w:t xml:space="preserve">can be discussed in RAN1. As a starting point, RAN1 can consider reusing the same maximum number of CLI resources as existing L3 UE-to-UE CLI reporting, i.e., </w:t>
      </w:r>
      <w:r w:rsidR="001A115B">
        <w:rPr>
          <w:i/>
          <w:color w:val="000000"/>
          <w:sz w:val="22"/>
          <w:szCs w:val="22"/>
        </w:rPr>
        <w:t xml:space="preserve">N </w:t>
      </w:r>
      <w:r w:rsidR="001A115B" w:rsidRPr="001A115B">
        <w:rPr>
          <w:iCs/>
          <w:color w:val="000000"/>
          <w:sz w:val="22"/>
          <w:szCs w:val="22"/>
        </w:rPr>
        <w:t>= 8</w:t>
      </w:r>
      <w:r w:rsidR="001A115B">
        <w:rPr>
          <w:iCs/>
          <w:color w:val="000000"/>
          <w:sz w:val="22"/>
          <w:szCs w:val="22"/>
        </w:rPr>
        <w:t xml:space="preserve">. </w:t>
      </w:r>
      <w:r w:rsidR="00810F09">
        <w:rPr>
          <w:iCs/>
          <w:color w:val="000000"/>
          <w:sz w:val="22"/>
          <w:szCs w:val="22"/>
        </w:rPr>
        <w:t xml:space="preserve">When reporting of multiple CLI resources is configured in the </w:t>
      </w:r>
      <w:r w:rsidR="00810F09">
        <w:rPr>
          <w:i/>
          <w:color w:val="000000"/>
          <w:sz w:val="22"/>
          <w:szCs w:val="22"/>
        </w:rPr>
        <w:t xml:space="preserve">reportConfig, </w:t>
      </w:r>
      <w:r w:rsidR="00810F09">
        <w:rPr>
          <w:iCs/>
          <w:color w:val="000000"/>
          <w:sz w:val="22"/>
          <w:szCs w:val="22"/>
        </w:rPr>
        <w:t xml:space="preserve">differential reporting can be adopted. For example, the absolute value of the most interfering CLI resource can be reported in addition to differential reporting of the remaining measurement resources relative to the most interfering resources. </w:t>
      </w:r>
    </w:p>
    <w:p w14:paraId="38B66137" w14:textId="1A507DC7" w:rsidR="00682033" w:rsidRDefault="00682033" w:rsidP="00682033">
      <w:pPr>
        <w:pStyle w:val="ListParagraph"/>
        <w:numPr>
          <w:ilvl w:val="0"/>
          <w:numId w:val="68"/>
        </w:numPr>
        <w:jc w:val="both"/>
        <w:rPr>
          <w:b/>
          <w:bCs/>
          <w:i/>
          <w:iCs/>
          <w:sz w:val="20"/>
          <w:szCs w:val="20"/>
          <w:lang w:val="en-GB"/>
        </w:rPr>
      </w:pPr>
      <w:bookmarkStart w:id="31" w:name="OLE_LINK36"/>
      <w:r>
        <w:rPr>
          <w:b/>
          <w:bCs/>
          <w:i/>
          <w:iCs/>
          <w:sz w:val="20"/>
          <w:szCs w:val="20"/>
          <w:lang w:val="en-GB"/>
        </w:rPr>
        <w:t xml:space="preserve">A </w:t>
      </w:r>
      <w:r w:rsidRPr="00682033">
        <w:rPr>
          <w:b/>
          <w:bCs/>
          <w:i/>
          <w:iCs/>
          <w:sz w:val="20"/>
          <w:szCs w:val="20"/>
          <w:lang w:val="en-GB"/>
        </w:rPr>
        <w:t xml:space="preserve">SBFD-aware UE can be configured to report up to N </w:t>
      </w:r>
      <w:bookmarkStart w:id="32" w:name="OLE_LINK11"/>
      <w:r w:rsidRPr="00682033">
        <w:rPr>
          <w:b/>
          <w:bCs/>
          <w:i/>
          <w:iCs/>
          <w:sz w:val="20"/>
          <w:szCs w:val="20"/>
          <w:lang w:val="en-GB"/>
        </w:rPr>
        <w:t>CLI measurement resources in the reportConfig</w:t>
      </w:r>
      <w:bookmarkEnd w:id="32"/>
      <w:r>
        <w:rPr>
          <w:b/>
          <w:bCs/>
          <w:i/>
          <w:iCs/>
          <w:sz w:val="20"/>
          <w:szCs w:val="20"/>
          <w:lang w:val="en-GB"/>
        </w:rPr>
        <w:t>.</w:t>
      </w:r>
    </w:p>
    <w:p w14:paraId="134253A4" w14:textId="7F347756" w:rsidR="00574596" w:rsidRPr="00682033" w:rsidRDefault="00682033" w:rsidP="00574596">
      <w:pPr>
        <w:pStyle w:val="ListParagraph"/>
        <w:numPr>
          <w:ilvl w:val="0"/>
          <w:numId w:val="74"/>
        </w:numPr>
        <w:jc w:val="both"/>
        <w:rPr>
          <w:b/>
          <w:bCs/>
          <w:i/>
          <w:iCs/>
          <w:sz w:val="20"/>
          <w:szCs w:val="20"/>
          <w:lang w:val="en-GB"/>
        </w:rPr>
      </w:pPr>
      <w:r>
        <w:rPr>
          <w:b/>
          <w:bCs/>
          <w:i/>
          <w:iCs/>
          <w:sz w:val="20"/>
          <w:szCs w:val="20"/>
          <w:lang w:val="en-GB"/>
        </w:rPr>
        <w:t>FFS the value of N.</w:t>
      </w:r>
    </w:p>
    <w:p w14:paraId="2184C180" w14:textId="537999BE" w:rsidR="00682033" w:rsidRPr="00906CA1" w:rsidRDefault="00682033" w:rsidP="00574596">
      <w:pPr>
        <w:pStyle w:val="ListParagraph"/>
        <w:numPr>
          <w:ilvl w:val="0"/>
          <w:numId w:val="68"/>
        </w:numPr>
        <w:jc w:val="both"/>
        <w:rPr>
          <w:b/>
          <w:bCs/>
          <w:i/>
          <w:iCs/>
          <w:sz w:val="20"/>
          <w:szCs w:val="20"/>
          <w:lang w:val="en-GB"/>
        </w:rPr>
      </w:pPr>
      <w:bookmarkStart w:id="33" w:name="OLE_LINK34"/>
      <w:r>
        <w:rPr>
          <w:rFonts w:cstheme="minorHAnsi"/>
          <w:b/>
          <w:bCs/>
          <w:i/>
          <w:iCs/>
          <w:sz w:val="20"/>
          <w:szCs w:val="20"/>
          <w:lang w:val="en-GB"/>
        </w:rPr>
        <w:t xml:space="preserve">Support differential reporting when SBFD-aware UE is configured to report multiple </w:t>
      </w:r>
      <w:r w:rsidRPr="00682033">
        <w:rPr>
          <w:b/>
          <w:bCs/>
          <w:i/>
          <w:iCs/>
          <w:sz w:val="20"/>
          <w:szCs w:val="20"/>
        </w:rPr>
        <w:t>CLI measurement resources in the reportConfig</w:t>
      </w:r>
      <w:r>
        <w:rPr>
          <w:b/>
          <w:bCs/>
          <w:i/>
          <w:iCs/>
          <w:sz w:val="20"/>
          <w:szCs w:val="20"/>
          <w:lang w:val="en-GB"/>
        </w:rPr>
        <w:t>.</w:t>
      </w:r>
    </w:p>
    <w:bookmarkEnd w:id="31"/>
    <w:bookmarkEnd w:id="33"/>
    <w:p w14:paraId="50FCBC7D" w14:textId="4CDA1B66" w:rsidR="00906CA1" w:rsidRDefault="00906CA1" w:rsidP="00906CA1">
      <w:pPr>
        <w:pStyle w:val="Heading4"/>
      </w:pPr>
      <w:r>
        <w:t xml:space="preserve">CSI Computation Time </w:t>
      </w:r>
    </w:p>
    <w:tbl>
      <w:tblPr>
        <w:tblStyle w:val="TableGrid"/>
        <w:tblW w:w="0" w:type="auto"/>
        <w:tblInd w:w="108" w:type="dxa"/>
        <w:tblLook w:val="04A0" w:firstRow="1" w:lastRow="0" w:firstColumn="1" w:lastColumn="0" w:noHBand="0" w:noVBand="1"/>
      </w:tblPr>
      <w:tblGrid>
        <w:gridCol w:w="9639"/>
      </w:tblGrid>
      <w:tr w:rsidR="00906CA1" w14:paraId="4BF97867" w14:textId="77777777" w:rsidTr="00906CA1">
        <w:tc>
          <w:tcPr>
            <w:tcW w:w="9639" w:type="dxa"/>
            <w:tcBorders>
              <w:top w:val="single" w:sz="4" w:space="0" w:color="auto"/>
              <w:left w:val="single" w:sz="4" w:space="0" w:color="auto"/>
              <w:bottom w:val="single" w:sz="4" w:space="0" w:color="auto"/>
              <w:right w:val="single" w:sz="4" w:space="0" w:color="auto"/>
            </w:tcBorders>
            <w:hideMark/>
          </w:tcPr>
          <w:p w14:paraId="10CE6D45" w14:textId="77777777" w:rsidR="00906CA1" w:rsidRDefault="00906CA1" w:rsidP="00906CA1">
            <w:pPr>
              <w:spacing w:after="0"/>
              <w:rPr>
                <w:b/>
                <w:bCs/>
              </w:rPr>
            </w:pPr>
            <w:r>
              <w:rPr>
                <w:b/>
                <w:bCs/>
                <w:highlight w:val="green"/>
              </w:rPr>
              <w:t>Agreement</w:t>
            </w:r>
          </w:p>
          <w:p w14:paraId="5A429980" w14:textId="77777777" w:rsidR="00906CA1" w:rsidRDefault="00906CA1" w:rsidP="00906CA1">
            <w:pPr>
              <w:spacing w:after="0"/>
            </w:pPr>
            <w:r>
              <w:t>For L1 CLI-RSSI measurement, DL timing is used for Method #1 (UE measures RSSI within DL subband).</w:t>
            </w:r>
          </w:p>
          <w:p w14:paraId="7804A193" w14:textId="77777777" w:rsidR="00906CA1" w:rsidRDefault="00906CA1" w:rsidP="00906CA1">
            <w:pPr>
              <w:spacing w:after="0"/>
            </w:pPr>
          </w:p>
          <w:p w14:paraId="58A6CC2C" w14:textId="77777777" w:rsidR="00906CA1" w:rsidRPr="00906CA1" w:rsidRDefault="00906CA1" w:rsidP="00906CA1">
            <w:pPr>
              <w:spacing w:after="0"/>
              <w:rPr>
                <w:b/>
                <w:bCs/>
              </w:rPr>
            </w:pPr>
            <w:r w:rsidRPr="00906CA1">
              <w:rPr>
                <w:b/>
                <w:bCs/>
              </w:rPr>
              <w:t>Proposal 2-14</w:t>
            </w:r>
          </w:p>
          <w:p w14:paraId="11F3A38E" w14:textId="77777777" w:rsidR="00906CA1" w:rsidRPr="00906CA1" w:rsidRDefault="00906CA1" w:rsidP="00906CA1">
            <w:pPr>
              <w:spacing w:after="0"/>
            </w:pPr>
            <w:r w:rsidRPr="00906CA1">
              <w:t xml:space="preserve">For L1 SRS-RSRP measurement, </w:t>
            </w:r>
          </w:p>
          <w:p w14:paraId="4AD643D2" w14:textId="77777777" w:rsidR="00906CA1" w:rsidRPr="00906CA1" w:rsidRDefault="00906CA1" w:rsidP="00906CA1">
            <w:pPr>
              <w:numPr>
                <w:ilvl w:val="0"/>
                <w:numId w:val="76"/>
              </w:numPr>
              <w:spacing w:after="0"/>
            </w:pPr>
            <w:r w:rsidRPr="00906CA1">
              <w:t xml:space="preserve">Alt 1: </w:t>
            </w:r>
            <w:bookmarkStart w:id="34" w:name="OLE_LINK35"/>
            <w:r w:rsidRPr="00906CA1">
              <w:t>Reuse the timing for Rel-16 L3 based SRS-RSRP measurement</w:t>
            </w:r>
            <w:bookmarkEnd w:id="34"/>
            <w:r w:rsidRPr="00906CA1">
              <w:t>, i.e., a constant offset relative to the downlink reference timing in the serving cell shall be applied. The constant offset value is derived by UE implementation and shall be at least Tc*NTA_offset.</w:t>
            </w:r>
          </w:p>
          <w:p w14:paraId="18F4A2D6" w14:textId="316665C5" w:rsidR="00906CA1" w:rsidRPr="00906CA1" w:rsidRDefault="00906CA1" w:rsidP="00906CA1">
            <w:pPr>
              <w:numPr>
                <w:ilvl w:val="0"/>
                <w:numId w:val="76"/>
              </w:numPr>
              <w:spacing w:after="0"/>
            </w:pPr>
            <w:r w:rsidRPr="00906CA1">
              <w:t>Alt 2: Use the UL transmit timing for L1 SRS-RSRP measurement</w:t>
            </w:r>
            <w:r w:rsidR="00CF634B">
              <w:t>.</w:t>
            </w:r>
          </w:p>
          <w:p w14:paraId="7C17B385" w14:textId="77777777" w:rsidR="00906CA1" w:rsidRPr="00906CA1" w:rsidRDefault="00906CA1" w:rsidP="00906CA1">
            <w:pPr>
              <w:numPr>
                <w:ilvl w:val="1"/>
                <w:numId w:val="76"/>
              </w:numPr>
              <w:spacing w:after="0"/>
            </w:pPr>
            <w:r w:rsidRPr="00906CA1">
              <w:t>FFS: whether to introduce different UL Tx timing for SRS transmission</w:t>
            </w:r>
          </w:p>
          <w:p w14:paraId="344EF5F8" w14:textId="77777777" w:rsidR="00906CA1" w:rsidRPr="00906CA1" w:rsidRDefault="00906CA1" w:rsidP="00906CA1">
            <w:pPr>
              <w:spacing w:after="0"/>
            </w:pPr>
            <w:r w:rsidRPr="00906CA1">
              <w:t>FFS: Impact on CPU occupation</w:t>
            </w:r>
          </w:p>
          <w:p w14:paraId="6D50581C" w14:textId="77777777" w:rsidR="00906CA1" w:rsidRDefault="00906CA1" w:rsidP="00906CA1">
            <w:pPr>
              <w:spacing w:after="0"/>
            </w:pPr>
          </w:p>
          <w:p w14:paraId="5BF11D2F" w14:textId="493BA8FA" w:rsidR="00906CA1" w:rsidRDefault="00906CA1" w:rsidP="00906CA1">
            <w:pPr>
              <w:pStyle w:val="ListParagraph"/>
              <w:widowControl w:val="0"/>
              <w:suppressAutoHyphens/>
              <w:autoSpaceDN w:val="0"/>
              <w:adjustRightInd w:val="0"/>
              <w:snapToGrid w:val="0"/>
              <w:jc w:val="both"/>
              <w:rPr>
                <w:sz w:val="22"/>
                <w:lang w:eastAsia="en-US"/>
              </w:rPr>
            </w:pPr>
          </w:p>
        </w:tc>
      </w:tr>
    </w:tbl>
    <w:p w14:paraId="1594C6C4" w14:textId="77777777" w:rsidR="00906CA1" w:rsidRDefault="00906CA1" w:rsidP="00CF17C8">
      <w:pPr>
        <w:spacing w:after="0"/>
        <w:jc w:val="both"/>
      </w:pPr>
    </w:p>
    <w:p w14:paraId="7C6C7C34" w14:textId="68E5D478" w:rsidR="0040395E" w:rsidRDefault="00CF17C8" w:rsidP="00CF17C8">
      <w:pPr>
        <w:spacing w:after="0"/>
        <w:jc w:val="both"/>
      </w:pPr>
      <w:r>
        <w:t xml:space="preserve">In RAN1#118, RAN1 agreed to use DL timing as the reference timing for L1 CLI RSSI measurement in DL subband. RAN1 proposed two alternatives for the </w:t>
      </w:r>
      <w:r w:rsidR="00795C4C">
        <w:t>reference</w:t>
      </w:r>
      <w:r>
        <w:t xml:space="preserve"> timing of </w:t>
      </w:r>
      <w:bookmarkStart w:id="35" w:name="OLE_LINK33"/>
      <w:r>
        <w:t>L1 SRS-RSRP measurements</w:t>
      </w:r>
      <w:bookmarkEnd w:id="35"/>
      <w:r>
        <w:t xml:space="preserve">. </w:t>
      </w:r>
      <w:r w:rsidR="004D2273">
        <w:t xml:space="preserve">In our view, </w:t>
      </w:r>
      <w:r w:rsidR="004D2273">
        <w:t>the reference timing for R16 L3 SRS-RSRP measurement, i.e., Alt 1 of above proposal,</w:t>
      </w:r>
      <w:r w:rsidR="004D2273">
        <w:t xml:space="preserve"> can be reused as a starting point for </w:t>
      </w:r>
      <w:r w:rsidR="004D2273">
        <w:t>L1 SRS-RSRP measurements</w:t>
      </w:r>
      <w:r w:rsidR="004D2273">
        <w:t xml:space="preserve">. Any impact of this alternative on CPU occupation or CLI reporting in general can be further investigated by RAN1. </w:t>
      </w:r>
    </w:p>
    <w:p w14:paraId="3A865A72" w14:textId="7B94D9A9" w:rsidR="0040395E" w:rsidRDefault="0040395E" w:rsidP="0040395E">
      <w:pPr>
        <w:pStyle w:val="ListParagraph"/>
        <w:numPr>
          <w:ilvl w:val="0"/>
          <w:numId w:val="68"/>
        </w:numPr>
        <w:jc w:val="both"/>
        <w:rPr>
          <w:b/>
          <w:bCs/>
          <w:i/>
          <w:iCs/>
          <w:sz w:val="20"/>
          <w:szCs w:val="20"/>
          <w:lang w:val="en-GB"/>
        </w:rPr>
      </w:pPr>
      <w:bookmarkStart w:id="36" w:name="OLE_LINK37"/>
      <w:r>
        <w:rPr>
          <w:rFonts w:cstheme="minorHAnsi"/>
          <w:b/>
          <w:bCs/>
          <w:i/>
          <w:iCs/>
          <w:sz w:val="20"/>
          <w:szCs w:val="20"/>
          <w:lang w:val="en-GB"/>
        </w:rPr>
        <w:t>For L1 SRS-RSRP measurement,</w:t>
      </w:r>
      <w:r w:rsidRPr="0040395E">
        <w:t xml:space="preserve"> </w:t>
      </w:r>
      <w:r>
        <w:rPr>
          <w:rFonts w:cstheme="minorHAnsi"/>
          <w:b/>
          <w:bCs/>
          <w:i/>
          <w:iCs/>
          <w:sz w:val="20"/>
          <w:szCs w:val="20"/>
          <w:lang w:val="en-GB"/>
        </w:rPr>
        <w:t>r</w:t>
      </w:r>
      <w:r w:rsidRPr="0040395E">
        <w:rPr>
          <w:rFonts w:cstheme="minorHAnsi"/>
          <w:b/>
          <w:bCs/>
          <w:i/>
          <w:iCs/>
          <w:sz w:val="20"/>
          <w:szCs w:val="20"/>
          <w:lang w:val="en-GB"/>
        </w:rPr>
        <w:t>euse the timing for Rel-16 L3 based SRS-RSRP measurement</w:t>
      </w:r>
      <w:r>
        <w:rPr>
          <w:b/>
          <w:bCs/>
          <w:i/>
          <w:iCs/>
          <w:sz w:val="20"/>
          <w:szCs w:val="20"/>
          <w:lang w:val="en-GB"/>
        </w:rPr>
        <w:t>.</w:t>
      </w:r>
    </w:p>
    <w:bookmarkEnd w:id="36"/>
    <w:p w14:paraId="14CDAD1F" w14:textId="1CAA2A6D" w:rsidR="00CF17C8" w:rsidRPr="00906CA1" w:rsidRDefault="00CF17C8" w:rsidP="00CF17C8">
      <w:pPr>
        <w:spacing w:after="0"/>
        <w:jc w:val="both"/>
      </w:pPr>
    </w:p>
    <w:p w14:paraId="4931F5F1" w14:textId="415E0D2F" w:rsidR="00822F77" w:rsidRPr="00822F77" w:rsidRDefault="0099307C" w:rsidP="00822F77">
      <w:pPr>
        <w:pStyle w:val="Heading1"/>
        <w:jc w:val="both"/>
      </w:pPr>
      <w:r w:rsidRPr="000D401B">
        <w:lastRenderedPageBreak/>
        <w:t>Conclusion</w:t>
      </w:r>
    </w:p>
    <w:p w14:paraId="3A19D090" w14:textId="237E227A"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337A23B2" w14:textId="44B7B2EF" w:rsidR="009D6577" w:rsidRDefault="001B4639" w:rsidP="008234BB">
      <w:pPr>
        <w:pStyle w:val="ListParagraph"/>
        <w:numPr>
          <w:ilvl w:val="0"/>
          <w:numId w:val="8"/>
        </w:numPr>
        <w:spacing w:after="60"/>
        <w:jc w:val="both"/>
        <w:rPr>
          <w:rStyle w:val="normaltextrun"/>
          <w:b/>
          <w:bCs/>
          <w:i/>
          <w:iCs/>
          <w:sz w:val="20"/>
          <w:szCs w:val="20"/>
          <w:shd w:val="clear" w:color="auto" w:fill="FFFFFF"/>
          <w:lang w:val="en-GB"/>
        </w:rPr>
      </w:pPr>
      <w:r w:rsidRPr="001B4639">
        <w:rPr>
          <w:rStyle w:val="normaltextrun"/>
          <w:b/>
          <w:bCs/>
          <w:i/>
          <w:iCs/>
          <w:sz w:val="20"/>
          <w:szCs w:val="20"/>
          <w:shd w:val="clear" w:color="auto" w:fill="FFFFFF"/>
          <w:lang w:val="en-GB"/>
        </w:rPr>
        <w:t>Method#3 serves as a more resource efficient alternative for aggressor UE identification when combined with subband CLI-RSSI reporting</w:t>
      </w:r>
      <w:r w:rsidR="009D6577">
        <w:rPr>
          <w:rStyle w:val="normaltextrun"/>
          <w:b/>
          <w:bCs/>
          <w:i/>
          <w:iCs/>
          <w:sz w:val="20"/>
          <w:szCs w:val="20"/>
          <w:shd w:val="clear" w:color="auto" w:fill="FFFFFF"/>
          <w:lang w:val="en-GB"/>
        </w:rPr>
        <w:t xml:space="preserve">. </w:t>
      </w:r>
    </w:p>
    <w:p w14:paraId="53C6EAB5" w14:textId="5E15BE79" w:rsidR="009D6577" w:rsidRDefault="005479A2" w:rsidP="008234BB">
      <w:pPr>
        <w:pStyle w:val="ListParagraph"/>
        <w:numPr>
          <w:ilvl w:val="0"/>
          <w:numId w:val="8"/>
        </w:numPr>
        <w:spacing w:after="60"/>
        <w:jc w:val="both"/>
        <w:rPr>
          <w:rStyle w:val="normaltextrun"/>
          <w:b/>
          <w:bCs/>
          <w:i/>
          <w:iCs/>
          <w:sz w:val="20"/>
          <w:szCs w:val="20"/>
          <w:shd w:val="clear" w:color="auto" w:fill="FFFFFF"/>
          <w:lang w:val="en-GB"/>
        </w:rPr>
      </w:pPr>
      <w:r w:rsidRPr="005479A2">
        <w:rPr>
          <w:rStyle w:val="normaltextrun"/>
          <w:b/>
          <w:bCs/>
          <w:i/>
          <w:iCs/>
          <w:sz w:val="20"/>
          <w:szCs w:val="20"/>
          <w:shd w:val="clear" w:color="auto" w:fill="FFFFFF"/>
          <w:lang w:val="en-GB"/>
        </w:rPr>
        <w:t>Method#3 does not incur transmission resource overhead since it does not require specific transmission resources from aggressor UEs</w:t>
      </w:r>
      <w:r w:rsidR="009D6577">
        <w:rPr>
          <w:rStyle w:val="normaltextrun"/>
          <w:b/>
          <w:bCs/>
          <w:i/>
          <w:iCs/>
          <w:sz w:val="20"/>
          <w:szCs w:val="20"/>
          <w:shd w:val="clear" w:color="auto" w:fill="FFFFFF"/>
          <w:lang w:val="en-GB"/>
        </w:rPr>
        <w:t>.</w:t>
      </w:r>
    </w:p>
    <w:p w14:paraId="56021427" w14:textId="3DEF1379"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It is possible to have scenarios where SRS transmission toward gNB is not frequent enough to allow up to date L1 SRS-RSRP measurement and reporting in SBFD operation</w:t>
      </w:r>
      <w:r>
        <w:rPr>
          <w:rStyle w:val="normaltextrun"/>
          <w:b/>
          <w:bCs/>
          <w:i/>
          <w:iCs/>
          <w:sz w:val="20"/>
          <w:szCs w:val="20"/>
          <w:shd w:val="clear" w:color="auto" w:fill="FFFFFF"/>
          <w:lang w:val="en-GB"/>
        </w:rPr>
        <w:t xml:space="preserve">. </w:t>
      </w:r>
    </w:p>
    <w:p w14:paraId="5E7C917E" w14:textId="311835BE"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Having dedicated SRS transmissions solely for the purpose of L1 SRS-RSRP measurement can support fast, reliable, and more accurate SRS-RSRP measurement and reporting</w:t>
      </w:r>
      <w:r>
        <w:rPr>
          <w:rStyle w:val="normaltextrun"/>
          <w:b/>
          <w:bCs/>
          <w:i/>
          <w:iCs/>
          <w:sz w:val="20"/>
          <w:szCs w:val="20"/>
          <w:shd w:val="clear" w:color="auto" w:fill="FFFFFF"/>
          <w:lang w:val="en-GB"/>
        </w:rPr>
        <w:t>.</w:t>
      </w:r>
    </w:p>
    <w:p w14:paraId="11629841" w14:textId="613A9A04" w:rsidR="009D6577" w:rsidRDefault="009D6577" w:rsidP="008234BB">
      <w:pPr>
        <w:pStyle w:val="ListParagraph"/>
        <w:numPr>
          <w:ilvl w:val="0"/>
          <w:numId w:val="8"/>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Allowing LP SRS transmission for L1 SRS-RSRP measurement can significantly reduce power consumption as well as inter-cell interference</w:t>
      </w:r>
      <w:r>
        <w:rPr>
          <w:rStyle w:val="normaltextrun"/>
          <w:b/>
          <w:bCs/>
          <w:i/>
          <w:iCs/>
          <w:sz w:val="20"/>
          <w:szCs w:val="20"/>
          <w:shd w:val="clear" w:color="auto" w:fill="FFFFFF"/>
          <w:lang w:val="en-GB"/>
        </w:rPr>
        <w:t>.</w:t>
      </w:r>
    </w:p>
    <w:p w14:paraId="74BD0B2B" w14:textId="63AC8400" w:rsidR="00360253" w:rsidRPr="00360253" w:rsidRDefault="00360253" w:rsidP="008234BB">
      <w:pPr>
        <w:pStyle w:val="ListParagraph"/>
        <w:numPr>
          <w:ilvl w:val="0"/>
          <w:numId w:val="8"/>
        </w:numPr>
        <w:spacing w:after="60"/>
        <w:jc w:val="both"/>
        <w:rPr>
          <w:b/>
          <w:bCs/>
          <w:i/>
          <w:iCs/>
          <w:sz w:val="20"/>
          <w:szCs w:val="20"/>
          <w:shd w:val="clear" w:color="auto" w:fill="FFFFFF"/>
          <w:lang w:val="en-GB"/>
        </w:rPr>
      </w:pPr>
      <w:r w:rsidRPr="00BE315A">
        <w:rPr>
          <w:b/>
          <w:bCs/>
          <w:i/>
          <w:iCs/>
          <w:sz w:val="20"/>
          <w:szCs w:val="20"/>
          <w:lang w:val="en-GB"/>
        </w:rPr>
        <w:t>Due to the issues with triggering mechanism for both aggressor and victim UEs, aperiodic CLI reporting is not sufficient for L1 UE-to-UE CLI reporting</w:t>
      </w:r>
      <w:r>
        <w:rPr>
          <w:b/>
          <w:bCs/>
          <w:i/>
          <w:iCs/>
          <w:sz w:val="20"/>
          <w:szCs w:val="20"/>
          <w:lang w:val="en-GB"/>
        </w:rPr>
        <w:t>.</w:t>
      </w:r>
    </w:p>
    <w:p w14:paraId="3A9CBDC0" w14:textId="77777777" w:rsidR="00360253" w:rsidRPr="00875CA6" w:rsidRDefault="00360253" w:rsidP="00360253">
      <w:pPr>
        <w:pStyle w:val="ListParagraph"/>
        <w:numPr>
          <w:ilvl w:val="0"/>
          <w:numId w:val="53"/>
        </w:numPr>
        <w:snapToGrid w:val="0"/>
        <w:contextualSpacing w:val="0"/>
        <w:jc w:val="both"/>
        <w:rPr>
          <w:b/>
          <w:bCs/>
          <w:i/>
          <w:iCs/>
          <w:sz w:val="20"/>
          <w:szCs w:val="20"/>
          <w:bdr w:val="none" w:sz="0" w:space="0" w:color="auto" w:frame="1"/>
          <w:lang w:val="en-GB"/>
        </w:rPr>
      </w:pPr>
      <w:r>
        <w:rPr>
          <w:b/>
          <w:bCs/>
          <w:i/>
          <w:iCs/>
          <w:sz w:val="20"/>
          <w:szCs w:val="20"/>
          <w:lang w:val="en-GB"/>
        </w:rPr>
        <w:t xml:space="preserve">For periodic CLI reporting </w:t>
      </w:r>
    </w:p>
    <w:p w14:paraId="2A284658" w14:textId="1D9F1C54" w:rsidR="00360253" w:rsidRPr="00875CA6" w:rsidRDefault="005479A2" w:rsidP="00360253">
      <w:pPr>
        <w:pStyle w:val="ListParagraph"/>
        <w:numPr>
          <w:ilvl w:val="0"/>
          <w:numId w:val="52"/>
        </w:numPr>
        <w:snapToGrid w:val="0"/>
        <w:contextualSpacing w:val="0"/>
        <w:jc w:val="both"/>
        <w:rPr>
          <w:b/>
          <w:bCs/>
          <w:i/>
          <w:iCs/>
          <w:sz w:val="20"/>
          <w:szCs w:val="20"/>
          <w:bdr w:val="none" w:sz="0" w:space="0" w:color="auto" w:frame="1"/>
          <w:lang w:val="en-GB"/>
        </w:rPr>
      </w:pPr>
      <w:r>
        <w:rPr>
          <w:b/>
          <w:bCs/>
          <w:i/>
          <w:iCs/>
          <w:sz w:val="20"/>
          <w:szCs w:val="20"/>
          <w:lang w:val="en-GB"/>
        </w:rPr>
        <w:t>Network</w:t>
      </w:r>
      <w:r w:rsidR="00360253" w:rsidRPr="00875CA6">
        <w:rPr>
          <w:b/>
          <w:bCs/>
          <w:i/>
          <w:iCs/>
          <w:sz w:val="20"/>
          <w:szCs w:val="20"/>
          <w:lang w:val="en-GB"/>
        </w:rPr>
        <w:t xml:space="preserve"> does not need to trigger specific UE to transmit SRS resources for SRS-RSRP measurement, which implies no DL control overhead</w:t>
      </w:r>
      <w:r w:rsidR="00360253" w:rsidRPr="000D401B">
        <w:rPr>
          <w:b/>
          <w:bCs/>
          <w:i/>
          <w:iCs/>
          <w:sz w:val="20"/>
          <w:szCs w:val="20"/>
          <w:lang w:val="en-GB"/>
        </w:rPr>
        <w:t>.</w:t>
      </w:r>
    </w:p>
    <w:p w14:paraId="733D5F8B" w14:textId="6200A310" w:rsidR="00360253" w:rsidRPr="00360253" w:rsidRDefault="00360253" w:rsidP="00360253">
      <w:pPr>
        <w:pStyle w:val="ListParagraph"/>
        <w:numPr>
          <w:ilvl w:val="0"/>
          <w:numId w:val="52"/>
        </w:numPr>
        <w:snapToGrid w:val="0"/>
        <w:contextualSpacing w:val="0"/>
        <w:jc w:val="both"/>
        <w:rPr>
          <w:rStyle w:val="normaltextrun"/>
          <w:b/>
          <w:bCs/>
          <w:i/>
          <w:iCs/>
          <w:sz w:val="20"/>
          <w:szCs w:val="20"/>
          <w:bdr w:val="none" w:sz="0" w:space="0" w:color="auto" w:frame="1"/>
          <w:lang w:val="en-GB"/>
        </w:rPr>
      </w:pPr>
      <w:r>
        <w:rPr>
          <w:b/>
          <w:bCs/>
          <w:i/>
          <w:iCs/>
          <w:sz w:val="20"/>
          <w:szCs w:val="20"/>
          <w:bdr w:val="none" w:sz="0" w:space="0" w:color="auto" w:frame="1"/>
          <w:lang w:val="en-GB"/>
        </w:rPr>
        <w:t>Victim UE can</w:t>
      </w:r>
      <w:r w:rsidRPr="00875CA6">
        <w:rPr>
          <w:b/>
          <w:bCs/>
          <w:i/>
          <w:iCs/>
          <w:sz w:val="20"/>
          <w:szCs w:val="20"/>
          <w:bdr w:val="none" w:sz="0" w:space="0" w:color="auto" w:frame="1"/>
          <w:lang w:val="en-GB"/>
        </w:rPr>
        <w:t xml:space="preserve"> occasionally update </w:t>
      </w:r>
      <w:r w:rsidR="005479A2">
        <w:rPr>
          <w:b/>
          <w:bCs/>
          <w:i/>
          <w:iCs/>
          <w:sz w:val="20"/>
          <w:szCs w:val="20"/>
          <w:bdr w:val="none" w:sz="0" w:space="0" w:color="auto" w:frame="1"/>
          <w:lang w:val="en-GB"/>
        </w:rPr>
        <w:t>network</w:t>
      </w:r>
      <w:r w:rsidRPr="00875CA6">
        <w:rPr>
          <w:b/>
          <w:bCs/>
          <w:i/>
          <w:iCs/>
          <w:sz w:val="20"/>
          <w:szCs w:val="20"/>
          <w:bdr w:val="none" w:sz="0" w:space="0" w:color="auto" w:frame="1"/>
          <w:lang w:val="en-GB"/>
        </w:rPr>
        <w:t xml:space="preserve"> </w:t>
      </w:r>
      <w:r w:rsidR="005479A2">
        <w:rPr>
          <w:b/>
          <w:bCs/>
          <w:i/>
          <w:iCs/>
          <w:sz w:val="20"/>
          <w:szCs w:val="20"/>
          <w:bdr w:val="none" w:sz="0" w:space="0" w:color="auto" w:frame="1"/>
          <w:lang w:val="en-GB"/>
        </w:rPr>
        <w:t>of</w:t>
      </w:r>
      <w:r w:rsidRPr="00875CA6">
        <w:rPr>
          <w:b/>
          <w:bCs/>
          <w:i/>
          <w:iCs/>
          <w:sz w:val="20"/>
          <w:szCs w:val="20"/>
          <w:bdr w:val="none" w:sz="0" w:space="0" w:color="auto" w:frame="1"/>
          <w:lang w:val="en-GB"/>
        </w:rPr>
        <w:t xml:space="preserve"> the CLI status, without waiting for </w:t>
      </w:r>
      <w:r w:rsidR="005479A2">
        <w:rPr>
          <w:b/>
          <w:bCs/>
          <w:i/>
          <w:iCs/>
          <w:sz w:val="20"/>
          <w:szCs w:val="20"/>
          <w:bdr w:val="none" w:sz="0" w:space="0" w:color="auto" w:frame="1"/>
          <w:lang w:val="en-GB"/>
        </w:rPr>
        <w:t>network</w:t>
      </w:r>
      <w:r w:rsidRPr="00875CA6">
        <w:rPr>
          <w:b/>
          <w:bCs/>
          <w:i/>
          <w:iCs/>
          <w:sz w:val="20"/>
          <w:szCs w:val="20"/>
          <w:bdr w:val="none" w:sz="0" w:space="0" w:color="auto" w:frame="1"/>
          <w:lang w:val="en-GB"/>
        </w:rPr>
        <w:t xml:space="preserve"> instruction for each individual CLI report</w:t>
      </w:r>
      <w:r>
        <w:rPr>
          <w:b/>
          <w:bCs/>
          <w:i/>
          <w:iCs/>
          <w:sz w:val="20"/>
          <w:szCs w:val="20"/>
          <w:bdr w:val="none" w:sz="0" w:space="0" w:color="auto" w:frame="1"/>
          <w:lang w:val="en-GB"/>
        </w:rPr>
        <w:t xml:space="preserve">. </w:t>
      </w:r>
    </w:p>
    <w:p w14:paraId="70A4AA30" w14:textId="2EA64A98" w:rsidR="009D6577" w:rsidRDefault="009D6577" w:rsidP="00C11890">
      <w:pPr>
        <w:pStyle w:val="ListParagraph"/>
        <w:numPr>
          <w:ilvl w:val="0"/>
          <w:numId w:val="63"/>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Subband</w:t>
      </w:r>
      <w:r w:rsidR="00C11890">
        <w:rPr>
          <w:rStyle w:val="normaltextrun"/>
          <w:b/>
          <w:bCs/>
          <w:i/>
          <w:iCs/>
          <w:sz w:val="20"/>
          <w:szCs w:val="20"/>
          <w:shd w:val="clear" w:color="auto" w:fill="FFFFFF"/>
          <w:lang w:val="en-GB"/>
        </w:rPr>
        <w:t>-</w:t>
      </w:r>
      <w:r w:rsidRPr="009D6577">
        <w:rPr>
          <w:rStyle w:val="normaltextrun"/>
          <w:b/>
          <w:bCs/>
          <w:i/>
          <w:iCs/>
          <w:sz w:val="20"/>
          <w:szCs w:val="20"/>
          <w:shd w:val="clear" w:color="auto" w:fill="FFFFFF"/>
          <w:lang w:val="en-GB"/>
        </w:rPr>
        <w:t xml:space="preserve">based L1 CLI-RSSI reporting </w:t>
      </w:r>
      <w:r w:rsidR="004C3E26">
        <w:rPr>
          <w:rStyle w:val="normaltextrun"/>
          <w:b/>
          <w:bCs/>
          <w:i/>
          <w:iCs/>
          <w:sz w:val="20"/>
          <w:szCs w:val="20"/>
          <w:shd w:val="clear" w:color="auto" w:fill="FFFFFF"/>
          <w:lang w:val="en-GB"/>
        </w:rPr>
        <w:t>enables</w:t>
      </w:r>
      <w:r w:rsidRPr="009D6577">
        <w:rPr>
          <w:rStyle w:val="normaltextrun"/>
          <w:b/>
          <w:bCs/>
          <w:i/>
          <w:iCs/>
          <w:sz w:val="20"/>
          <w:szCs w:val="20"/>
          <w:shd w:val="clear" w:color="auto" w:fill="FFFFFF"/>
          <w:lang w:val="en-GB"/>
        </w:rPr>
        <w:t xml:space="preserve"> accurate prediction of individual aggressor UE</w:t>
      </w:r>
      <w:r w:rsidR="007E67B4">
        <w:rPr>
          <w:rStyle w:val="normaltextrun"/>
          <w:b/>
          <w:bCs/>
          <w:i/>
          <w:iCs/>
          <w:sz w:val="20"/>
          <w:szCs w:val="20"/>
          <w:shd w:val="clear" w:color="auto" w:fill="FFFFFF"/>
          <w:lang w:val="en-GB"/>
        </w:rPr>
        <w:t>s</w:t>
      </w:r>
      <w:r>
        <w:rPr>
          <w:rStyle w:val="normaltextrun"/>
          <w:b/>
          <w:bCs/>
          <w:i/>
          <w:iCs/>
          <w:sz w:val="20"/>
          <w:szCs w:val="20"/>
          <w:shd w:val="clear" w:color="auto" w:fill="FFFFFF"/>
          <w:lang w:val="en-GB"/>
        </w:rPr>
        <w:t>.</w:t>
      </w:r>
    </w:p>
    <w:p w14:paraId="1C2F294B" w14:textId="77777777" w:rsidR="00310C37" w:rsidRPr="00C309DB" w:rsidRDefault="00310C37" w:rsidP="00310C37">
      <w:pPr>
        <w:pStyle w:val="ListParagraph"/>
        <w:spacing w:after="60"/>
        <w:ind w:left="0"/>
        <w:jc w:val="both"/>
        <w:rPr>
          <w:color w:val="000000" w:themeColor="text1"/>
          <w:sz w:val="20"/>
          <w:szCs w:val="20"/>
          <w:lang w:val="en-GB"/>
        </w:rPr>
      </w:pPr>
    </w:p>
    <w:p w14:paraId="2BB04B2A" w14:textId="43D0E22C"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Method#3 for L1 UE-to-UE CLI measurement and reporting</w:t>
      </w:r>
      <w:r>
        <w:rPr>
          <w:b/>
          <w:bCs/>
          <w:i/>
          <w:iCs/>
          <w:sz w:val="20"/>
          <w:szCs w:val="20"/>
          <w:lang w:val="en-GB"/>
        </w:rPr>
        <w:t xml:space="preserve">. </w:t>
      </w:r>
    </w:p>
    <w:p w14:paraId="7E1A6FE5" w14:textId="0C1A7709"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configuration of dedicated SRS Resource Set solely for the purpose of SRS transmission for L1 SRS-RSRP measurement</w:t>
      </w:r>
      <w:r>
        <w:rPr>
          <w:b/>
          <w:bCs/>
          <w:i/>
          <w:iCs/>
          <w:sz w:val="20"/>
          <w:szCs w:val="20"/>
          <w:lang w:val="en-GB"/>
        </w:rPr>
        <w:t xml:space="preserve">. </w:t>
      </w:r>
    </w:p>
    <w:p w14:paraId="525FB392" w14:textId="77FACD2F"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enhanced SRS power control optimized for dedicated SRS transmission for L1 SRS-RSRP measurement</w:t>
      </w:r>
      <w:r>
        <w:rPr>
          <w:b/>
          <w:bCs/>
          <w:i/>
          <w:iCs/>
          <w:sz w:val="20"/>
          <w:szCs w:val="20"/>
          <w:lang w:val="en-GB"/>
        </w:rPr>
        <w:t xml:space="preserve">. </w:t>
      </w:r>
    </w:p>
    <w:p w14:paraId="62C2B2A9" w14:textId="06A4413E" w:rsidR="00CA6F2B" w:rsidRDefault="00CA6F2B" w:rsidP="001D02AD">
      <w:pPr>
        <w:pStyle w:val="ListParagraph"/>
        <w:numPr>
          <w:ilvl w:val="0"/>
          <w:numId w:val="19"/>
        </w:numPr>
        <w:spacing w:after="60"/>
        <w:jc w:val="both"/>
        <w:rPr>
          <w:b/>
          <w:bCs/>
          <w:i/>
          <w:iCs/>
          <w:sz w:val="20"/>
          <w:szCs w:val="20"/>
          <w:lang w:val="en-GB"/>
        </w:rPr>
      </w:pPr>
      <w:r w:rsidRPr="00CA6F2B">
        <w:rPr>
          <w:b/>
          <w:bCs/>
          <w:i/>
          <w:iCs/>
          <w:sz w:val="20"/>
          <w:szCs w:val="20"/>
          <w:lang w:val="en-GB"/>
        </w:rPr>
        <w:t>Support power scaling of SRS-RSRP measurement results or new SRS-RSRP reporting value range when using enhance SRS power control optimized for dedicated SRS transmission for L1 SRS-RSRP measurement</w:t>
      </w:r>
      <w:r>
        <w:rPr>
          <w:b/>
          <w:bCs/>
          <w:i/>
          <w:iCs/>
          <w:sz w:val="20"/>
          <w:szCs w:val="20"/>
          <w:lang w:val="en-GB"/>
        </w:rPr>
        <w:t xml:space="preserve">. </w:t>
      </w:r>
    </w:p>
    <w:p w14:paraId="217E33C7" w14:textId="069FC609" w:rsidR="00590AB0" w:rsidRPr="00590AB0" w:rsidRDefault="00050214" w:rsidP="00590AB0">
      <w:pPr>
        <w:pStyle w:val="ListParagraph"/>
        <w:numPr>
          <w:ilvl w:val="0"/>
          <w:numId w:val="19"/>
        </w:numPr>
        <w:spacing w:after="60"/>
        <w:jc w:val="both"/>
        <w:rPr>
          <w:b/>
          <w:bCs/>
          <w:i/>
          <w:iCs/>
          <w:sz w:val="20"/>
          <w:szCs w:val="20"/>
          <w:lang w:val="en-GB"/>
        </w:rPr>
      </w:pPr>
      <w:r>
        <w:rPr>
          <w:b/>
          <w:bCs/>
          <w:i/>
          <w:iCs/>
          <w:sz w:val="20"/>
          <w:szCs w:val="20"/>
          <w:lang w:val="en-GB"/>
        </w:rPr>
        <w:t>For both CLI-RSSI measurement resource types, the number of resources that can be configured is same as legacy (i.e., maximum of 64 resources</w:t>
      </w:r>
      <w:r w:rsidR="00590AB0">
        <w:rPr>
          <w:b/>
          <w:bCs/>
          <w:i/>
          <w:iCs/>
          <w:sz w:val="20"/>
          <w:szCs w:val="20"/>
          <w:lang w:val="en-GB"/>
        </w:rPr>
        <w:t>)</w:t>
      </w:r>
      <w:r>
        <w:rPr>
          <w:b/>
          <w:bCs/>
          <w:i/>
          <w:iCs/>
          <w:sz w:val="20"/>
          <w:szCs w:val="20"/>
          <w:lang w:val="en-GB"/>
        </w:rPr>
        <w:t>.</w:t>
      </w:r>
    </w:p>
    <w:p w14:paraId="2F4295CE" w14:textId="77777777" w:rsidR="00590AB0" w:rsidRDefault="00590AB0" w:rsidP="00590AB0">
      <w:pPr>
        <w:pStyle w:val="ListParagraph"/>
        <w:numPr>
          <w:ilvl w:val="0"/>
          <w:numId w:val="59"/>
        </w:numPr>
        <w:spacing w:after="60"/>
        <w:jc w:val="both"/>
        <w:rPr>
          <w:b/>
          <w:bCs/>
          <w:i/>
          <w:iCs/>
          <w:sz w:val="20"/>
          <w:szCs w:val="20"/>
          <w:lang w:val="en-GB"/>
        </w:rPr>
      </w:pPr>
      <w:r>
        <w:rPr>
          <w:b/>
          <w:bCs/>
          <w:i/>
          <w:iCs/>
          <w:sz w:val="20"/>
          <w:szCs w:val="20"/>
          <w:lang w:val="en-GB"/>
        </w:rPr>
        <w:t>For measurement resource type#1 the following can be considered.</w:t>
      </w:r>
    </w:p>
    <w:p w14:paraId="2879CBAA" w14:textId="77777777" w:rsidR="00590AB0" w:rsidRDefault="00590AB0" w:rsidP="00590AB0">
      <w:pPr>
        <w:pStyle w:val="ListParagraph"/>
        <w:numPr>
          <w:ilvl w:val="1"/>
          <w:numId w:val="59"/>
        </w:numPr>
        <w:spacing w:after="60"/>
        <w:jc w:val="both"/>
        <w:rPr>
          <w:b/>
          <w:bCs/>
          <w:i/>
          <w:iCs/>
          <w:sz w:val="20"/>
          <w:szCs w:val="20"/>
          <w:lang w:val="en-GB"/>
        </w:rPr>
      </w:pPr>
      <w:r>
        <w:rPr>
          <w:b/>
          <w:bCs/>
          <w:i/>
          <w:iCs/>
          <w:sz w:val="20"/>
          <w:szCs w:val="20"/>
          <w:lang w:val="en-GB"/>
        </w:rPr>
        <w:t>Case 1 and Case 2: The total of 64 resources are confined within a single DL-SB</w:t>
      </w:r>
    </w:p>
    <w:p w14:paraId="63870BB4" w14:textId="77777777" w:rsidR="00590AB0" w:rsidRDefault="00590AB0" w:rsidP="00590AB0">
      <w:pPr>
        <w:pStyle w:val="ListParagraph"/>
        <w:numPr>
          <w:ilvl w:val="1"/>
          <w:numId w:val="59"/>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4D194840" w14:textId="170EB3C5" w:rsidR="00590AB0" w:rsidRPr="00590AB0" w:rsidRDefault="00590AB0" w:rsidP="00590AB0">
      <w:pPr>
        <w:pStyle w:val="ListParagraph"/>
        <w:numPr>
          <w:ilvl w:val="0"/>
          <w:numId w:val="59"/>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p>
    <w:p w14:paraId="3CCF3DD9" w14:textId="6D52C388" w:rsidR="00050214" w:rsidRDefault="00050214" w:rsidP="001D02AD">
      <w:pPr>
        <w:pStyle w:val="ListParagraph"/>
        <w:numPr>
          <w:ilvl w:val="0"/>
          <w:numId w:val="19"/>
        </w:numPr>
        <w:spacing w:after="60"/>
        <w:jc w:val="both"/>
        <w:rPr>
          <w:b/>
          <w:bCs/>
          <w:i/>
          <w:iCs/>
          <w:sz w:val="20"/>
          <w:szCs w:val="20"/>
          <w:lang w:val="en-GB"/>
        </w:rPr>
      </w:pPr>
      <w:r>
        <w:rPr>
          <w:b/>
          <w:bCs/>
          <w:i/>
          <w:iCs/>
          <w:sz w:val="20"/>
          <w:szCs w:val="20"/>
          <w:lang w:val="en-GB"/>
        </w:rPr>
        <w:t xml:space="preserve">For CLI-RSSI measurement resource type#1, the </w:t>
      </w:r>
      <w:r w:rsidRPr="005132C5">
        <w:rPr>
          <w:b/>
          <w:bCs/>
          <w:i/>
          <w:iCs/>
          <w:sz w:val="20"/>
          <w:szCs w:val="20"/>
          <w:lang w:val="en-GB"/>
        </w:rPr>
        <w:t>UE generates a single wideband CLI-RSSI report for each configured measurement resource</w:t>
      </w:r>
      <w:r w:rsidR="0069277B">
        <w:rPr>
          <w:b/>
          <w:bCs/>
          <w:i/>
          <w:iCs/>
          <w:sz w:val="20"/>
          <w:szCs w:val="20"/>
          <w:lang w:val="en-GB"/>
        </w:rPr>
        <w:t xml:space="preserve"> within a DL-SB</w:t>
      </w:r>
      <w:r>
        <w:rPr>
          <w:b/>
          <w:bCs/>
          <w:i/>
          <w:iCs/>
          <w:sz w:val="20"/>
          <w:szCs w:val="20"/>
          <w:lang w:val="en-GB"/>
        </w:rPr>
        <w:t xml:space="preserve">. </w:t>
      </w:r>
    </w:p>
    <w:p w14:paraId="0F534FDA" w14:textId="0F1CC3A7" w:rsidR="00050214" w:rsidRPr="00A93AB4" w:rsidRDefault="00050214" w:rsidP="00A93AB4">
      <w:pPr>
        <w:pStyle w:val="ListParagraph"/>
        <w:numPr>
          <w:ilvl w:val="0"/>
          <w:numId w:val="71"/>
        </w:numPr>
        <w:spacing w:after="60"/>
        <w:jc w:val="both"/>
        <w:rPr>
          <w:b/>
          <w:bCs/>
          <w:i/>
          <w:iCs/>
          <w:sz w:val="20"/>
          <w:szCs w:val="20"/>
          <w:lang w:val="en-GB"/>
        </w:rPr>
      </w:pPr>
      <w:r>
        <w:rPr>
          <w:b/>
          <w:bCs/>
          <w:i/>
          <w:iCs/>
          <w:sz w:val="20"/>
          <w:szCs w:val="20"/>
          <w:lang w:val="en-GB"/>
        </w:rPr>
        <w:t>For CLI-RSSI measurement resource type#</w:t>
      </w:r>
      <w:r w:rsidR="00701BA4">
        <w:rPr>
          <w:b/>
          <w:bCs/>
          <w:i/>
          <w:iCs/>
          <w:sz w:val="20"/>
          <w:szCs w:val="20"/>
          <w:lang w:val="en-GB"/>
        </w:rPr>
        <w:t>2</w:t>
      </w:r>
      <w:r>
        <w:rPr>
          <w:b/>
          <w:bCs/>
          <w:i/>
          <w:iCs/>
          <w:sz w:val="20"/>
          <w:szCs w:val="20"/>
          <w:lang w:val="en-GB"/>
        </w:rPr>
        <w:t xml:space="preserve">, </w:t>
      </w:r>
      <w:r w:rsidR="00A93AB4">
        <w:rPr>
          <w:b/>
          <w:bCs/>
          <w:i/>
          <w:iCs/>
          <w:sz w:val="20"/>
          <w:szCs w:val="20"/>
          <w:lang w:val="en-GB"/>
        </w:rPr>
        <w:t xml:space="preserve">do not support per-DL-subband CLI-RSSI measurements reports with wideband report in each DL-subband.   </w:t>
      </w:r>
    </w:p>
    <w:p w14:paraId="34F78F7F" w14:textId="6E8559C8" w:rsidR="008B5AEA" w:rsidRPr="008B5AEA" w:rsidRDefault="008B5AEA" w:rsidP="00A93AB4">
      <w:pPr>
        <w:pStyle w:val="ListParagraph"/>
        <w:numPr>
          <w:ilvl w:val="0"/>
          <w:numId w:val="72"/>
        </w:numPr>
        <w:spacing w:after="60"/>
        <w:jc w:val="both"/>
        <w:rPr>
          <w:b/>
          <w:bCs/>
          <w:i/>
          <w:iCs/>
          <w:sz w:val="20"/>
          <w:szCs w:val="20"/>
          <w:lang w:val="en-GB"/>
        </w:rPr>
      </w:pPr>
      <w:r>
        <w:rPr>
          <w:b/>
          <w:bCs/>
          <w:i/>
          <w:iCs/>
          <w:sz w:val="20"/>
          <w:szCs w:val="20"/>
          <w:lang w:val="en-GB"/>
        </w:rPr>
        <w:t xml:space="preserve">Do not support aperiodic L1 SRS-RSRP and L1 CLI-RSSI reporting on PUCCH.  </w:t>
      </w:r>
    </w:p>
    <w:p w14:paraId="2DD2F08F" w14:textId="297CD4AC" w:rsidR="00CA6F2B" w:rsidRDefault="00CA6F2B" w:rsidP="00A93AB4">
      <w:pPr>
        <w:pStyle w:val="ListParagraph"/>
        <w:numPr>
          <w:ilvl w:val="0"/>
          <w:numId w:val="72"/>
        </w:numPr>
        <w:spacing w:after="60"/>
        <w:jc w:val="both"/>
        <w:rPr>
          <w:b/>
          <w:bCs/>
          <w:i/>
          <w:iCs/>
          <w:sz w:val="20"/>
          <w:szCs w:val="20"/>
          <w:lang w:val="en-GB"/>
        </w:rPr>
      </w:pPr>
      <w:r w:rsidRPr="00CA6F2B">
        <w:rPr>
          <w:b/>
          <w:bCs/>
          <w:i/>
          <w:iCs/>
          <w:sz w:val="20"/>
          <w:szCs w:val="20"/>
          <w:lang w:val="en-GB"/>
        </w:rPr>
        <w:t>Support periodic L1 SRS-RSRP and L1 CLI-RSSI reporting</w:t>
      </w:r>
      <w:r w:rsidR="00360253">
        <w:rPr>
          <w:b/>
          <w:bCs/>
          <w:i/>
          <w:iCs/>
          <w:sz w:val="20"/>
          <w:szCs w:val="20"/>
          <w:lang w:val="en-GB"/>
        </w:rPr>
        <w:t xml:space="preserve"> on PUCCH</w:t>
      </w:r>
      <w:r w:rsidRPr="00CA6F2B">
        <w:rPr>
          <w:b/>
          <w:bCs/>
          <w:i/>
          <w:iCs/>
          <w:sz w:val="20"/>
          <w:szCs w:val="20"/>
          <w:lang w:val="en-GB"/>
        </w:rPr>
        <w:t>.</w:t>
      </w:r>
    </w:p>
    <w:p w14:paraId="5CA70243" w14:textId="4D5089DD" w:rsidR="00CA6F2B" w:rsidRDefault="00CA6F2B" w:rsidP="00A93AB4">
      <w:pPr>
        <w:pStyle w:val="ListParagraph"/>
        <w:numPr>
          <w:ilvl w:val="0"/>
          <w:numId w:val="72"/>
        </w:numPr>
        <w:spacing w:after="60"/>
        <w:jc w:val="both"/>
        <w:rPr>
          <w:b/>
          <w:bCs/>
          <w:i/>
          <w:iCs/>
          <w:sz w:val="20"/>
          <w:szCs w:val="20"/>
          <w:lang w:val="en-GB"/>
        </w:rPr>
      </w:pPr>
      <w:r w:rsidRPr="00CA6F2B">
        <w:rPr>
          <w:b/>
          <w:bCs/>
          <w:i/>
          <w:iCs/>
          <w:sz w:val="20"/>
          <w:szCs w:val="20"/>
          <w:lang w:val="en-GB"/>
        </w:rPr>
        <w:t>Do not support semi-persistent L1 SRS-RSRP and L1 CLI-RSSI reporting</w:t>
      </w:r>
      <w:r>
        <w:rPr>
          <w:b/>
          <w:bCs/>
          <w:i/>
          <w:iCs/>
          <w:sz w:val="20"/>
          <w:szCs w:val="20"/>
          <w:lang w:val="en-GB"/>
        </w:rPr>
        <w:t xml:space="preserve">. </w:t>
      </w:r>
    </w:p>
    <w:p w14:paraId="0BA2A601" w14:textId="2EA4D4AE" w:rsidR="00CA6F2B" w:rsidRDefault="00CA6F2B" w:rsidP="00A93AB4">
      <w:pPr>
        <w:pStyle w:val="ListParagraph"/>
        <w:numPr>
          <w:ilvl w:val="0"/>
          <w:numId w:val="72"/>
        </w:numPr>
        <w:spacing w:after="60"/>
        <w:jc w:val="both"/>
        <w:rPr>
          <w:b/>
          <w:bCs/>
          <w:i/>
          <w:iCs/>
          <w:sz w:val="20"/>
          <w:szCs w:val="20"/>
          <w:lang w:val="en-GB"/>
        </w:rPr>
      </w:pPr>
      <w:r w:rsidRPr="00CA6F2B">
        <w:rPr>
          <w:b/>
          <w:bCs/>
          <w:i/>
          <w:iCs/>
          <w:sz w:val="20"/>
          <w:szCs w:val="20"/>
          <w:lang w:val="en-GB"/>
        </w:rPr>
        <w:t>For L1 CLI-RSSI reporting based on measurements in UL-SB, support subband</w:t>
      </w:r>
      <w:r w:rsidR="00A71CBF">
        <w:rPr>
          <w:b/>
          <w:bCs/>
          <w:i/>
          <w:iCs/>
          <w:sz w:val="20"/>
          <w:szCs w:val="20"/>
          <w:lang w:val="en-GB"/>
        </w:rPr>
        <w:t>-based</w:t>
      </w:r>
      <w:r w:rsidRPr="00CA6F2B">
        <w:rPr>
          <w:b/>
          <w:bCs/>
          <w:i/>
          <w:iCs/>
          <w:sz w:val="20"/>
          <w:szCs w:val="20"/>
          <w:lang w:val="en-GB"/>
        </w:rPr>
        <w:t xml:space="preserve"> reporting</w:t>
      </w:r>
      <w:r>
        <w:rPr>
          <w:b/>
          <w:bCs/>
          <w:i/>
          <w:iCs/>
          <w:sz w:val="20"/>
          <w:szCs w:val="20"/>
          <w:lang w:val="en-GB"/>
        </w:rPr>
        <w:t xml:space="preserve">. </w:t>
      </w:r>
    </w:p>
    <w:p w14:paraId="739333BA" w14:textId="59C67714" w:rsidR="00CA6F2B" w:rsidRDefault="00CA6F2B" w:rsidP="00A93AB4">
      <w:pPr>
        <w:pStyle w:val="ListParagraph"/>
        <w:numPr>
          <w:ilvl w:val="0"/>
          <w:numId w:val="72"/>
        </w:numPr>
        <w:spacing w:after="60"/>
        <w:jc w:val="both"/>
        <w:rPr>
          <w:b/>
          <w:bCs/>
          <w:i/>
          <w:iCs/>
          <w:sz w:val="20"/>
          <w:szCs w:val="20"/>
          <w:lang w:val="en-GB"/>
        </w:rPr>
      </w:pPr>
      <w:r w:rsidRPr="00CA6F2B">
        <w:rPr>
          <w:b/>
          <w:bCs/>
          <w:i/>
          <w:iCs/>
          <w:sz w:val="20"/>
          <w:szCs w:val="20"/>
          <w:lang w:val="en-GB"/>
        </w:rPr>
        <w:t>For L1 CLI-RSSI reporting based on measurements in DL-SB, support only wideband</w:t>
      </w:r>
      <w:r w:rsidR="00A71CBF">
        <w:rPr>
          <w:b/>
          <w:bCs/>
          <w:i/>
          <w:iCs/>
          <w:sz w:val="20"/>
          <w:szCs w:val="20"/>
          <w:lang w:val="en-GB"/>
        </w:rPr>
        <w:t xml:space="preserve"> </w:t>
      </w:r>
      <w:r w:rsidRPr="00CA6F2B">
        <w:rPr>
          <w:b/>
          <w:bCs/>
          <w:i/>
          <w:iCs/>
          <w:sz w:val="20"/>
          <w:szCs w:val="20"/>
          <w:lang w:val="en-GB"/>
        </w:rPr>
        <w:t>reporting</w:t>
      </w:r>
      <w:r>
        <w:rPr>
          <w:b/>
          <w:bCs/>
          <w:i/>
          <w:iCs/>
          <w:sz w:val="20"/>
          <w:szCs w:val="20"/>
          <w:lang w:val="en-GB"/>
        </w:rPr>
        <w:t xml:space="preserve">. </w:t>
      </w:r>
    </w:p>
    <w:p w14:paraId="3184E2BC" w14:textId="77777777" w:rsidR="00986D62" w:rsidRDefault="00986D62" w:rsidP="00986D62">
      <w:pPr>
        <w:pStyle w:val="ListParagraph"/>
        <w:numPr>
          <w:ilvl w:val="0"/>
          <w:numId w:val="78"/>
        </w:numPr>
        <w:jc w:val="both"/>
        <w:rPr>
          <w:b/>
          <w:bCs/>
          <w:i/>
          <w:iCs/>
          <w:sz w:val="20"/>
          <w:szCs w:val="20"/>
          <w:lang w:val="en-GB"/>
        </w:rPr>
      </w:pPr>
      <w:r>
        <w:rPr>
          <w:b/>
          <w:bCs/>
          <w:i/>
          <w:iCs/>
          <w:sz w:val="20"/>
          <w:szCs w:val="20"/>
          <w:lang w:val="en-GB"/>
        </w:rPr>
        <w:t>A SBFD-aware UE can be configured to report up to N CLI measurement resources in the reportConfig.</w:t>
      </w:r>
    </w:p>
    <w:p w14:paraId="51FB1499" w14:textId="77777777" w:rsidR="00986D62" w:rsidRDefault="00986D62" w:rsidP="00986D62">
      <w:pPr>
        <w:pStyle w:val="ListParagraph"/>
        <w:numPr>
          <w:ilvl w:val="0"/>
          <w:numId w:val="77"/>
        </w:numPr>
        <w:jc w:val="both"/>
        <w:rPr>
          <w:b/>
          <w:bCs/>
          <w:i/>
          <w:iCs/>
          <w:sz w:val="20"/>
          <w:szCs w:val="20"/>
          <w:lang w:val="en-GB"/>
        </w:rPr>
      </w:pPr>
      <w:r>
        <w:rPr>
          <w:b/>
          <w:bCs/>
          <w:i/>
          <w:iCs/>
          <w:sz w:val="20"/>
          <w:szCs w:val="20"/>
          <w:lang w:val="en-GB"/>
        </w:rPr>
        <w:t>FFS the value of N.</w:t>
      </w:r>
    </w:p>
    <w:p w14:paraId="28521B4F" w14:textId="77777777" w:rsidR="00986D62" w:rsidRDefault="00986D62" w:rsidP="00986D62">
      <w:pPr>
        <w:pStyle w:val="ListParagraph"/>
        <w:numPr>
          <w:ilvl w:val="0"/>
          <w:numId w:val="78"/>
        </w:numPr>
        <w:jc w:val="both"/>
        <w:rPr>
          <w:b/>
          <w:bCs/>
          <w:i/>
          <w:iCs/>
          <w:sz w:val="20"/>
          <w:szCs w:val="20"/>
          <w:lang w:val="en-GB"/>
        </w:rPr>
      </w:pPr>
      <w:r>
        <w:rPr>
          <w:rFonts w:cstheme="minorHAnsi"/>
          <w:b/>
          <w:bCs/>
          <w:i/>
          <w:iCs/>
          <w:sz w:val="20"/>
          <w:szCs w:val="20"/>
          <w:lang w:val="en-GB"/>
        </w:rPr>
        <w:t xml:space="preserve">Support differential reporting when SBFD-aware UE is configured to report multiple </w:t>
      </w:r>
      <w:r>
        <w:rPr>
          <w:b/>
          <w:bCs/>
          <w:i/>
          <w:iCs/>
          <w:sz w:val="20"/>
          <w:szCs w:val="20"/>
        </w:rPr>
        <w:t>CLI measurement resources in the reportConfig</w:t>
      </w:r>
      <w:r>
        <w:rPr>
          <w:b/>
          <w:bCs/>
          <w:i/>
          <w:iCs/>
          <w:sz w:val="20"/>
          <w:szCs w:val="20"/>
          <w:lang w:val="en-GB"/>
        </w:rPr>
        <w:t>.</w:t>
      </w:r>
    </w:p>
    <w:p w14:paraId="1ADE1758" w14:textId="59825034" w:rsidR="00986D62" w:rsidRPr="00986D62" w:rsidRDefault="00986D62" w:rsidP="00986D62">
      <w:pPr>
        <w:pStyle w:val="ListParagraph"/>
        <w:numPr>
          <w:ilvl w:val="0"/>
          <w:numId w:val="78"/>
        </w:numPr>
        <w:jc w:val="both"/>
        <w:rPr>
          <w:b/>
          <w:bCs/>
          <w:i/>
          <w:iCs/>
          <w:sz w:val="20"/>
          <w:szCs w:val="20"/>
          <w:lang w:val="en-GB"/>
        </w:rPr>
      </w:pPr>
      <w:r>
        <w:rPr>
          <w:rFonts w:cstheme="minorHAnsi"/>
          <w:b/>
          <w:bCs/>
          <w:i/>
          <w:iCs/>
          <w:sz w:val="20"/>
          <w:szCs w:val="20"/>
          <w:lang w:val="en-GB"/>
        </w:rPr>
        <w:t>For L1 SRS-RSRP measurement,</w:t>
      </w:r>
      <w:r>
        <w:t xml:space="preserve"> </w:t>
      </w:r>
      <w:r>
        <w:rPr>
          <w:rFonts w:cstheme="minorHAnsi"/>
          <w:b/>
          <w:bCs/>
          <w:i/>
          <w:iCs/>
          <w:sz w:val="20"/>
          <w:szCs w:val="20"/>
          <w:lang w:val="en-GB"/>
        </w:rPr>
        <w:t>reuse the timing for Rel-16 L3 based SRS-RSRP measurement</w:t>
      </w:r>
      <w:r>
        <w:rPr>
          <w:b/>
          <w:bCs/>
          <w:i/>
          <w:iCs/>
          <w:sz w:val="20"/>
          <w:szCs w:val="20"/>
          <w:lang w:val="en-GB"/>
        </w:rPr>
        <w:t>.</w:t>
      </w:r>
    </w:p>
    <w:p w14:paraId="4D655811" w14:textId="77777777" w:rsidR="00CA6F2B" w:rsidRPr="00CA6F2B" w:rsidRDefault="00CA6F2B" w:rsidP="00CA6F2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t>References</w:t>
      </w:r>
    </w:p>
    <w:p w14:paraId="217F6EF1" w14:textId="54C12F79" w:rsidR="00501777" w:rsidRPr="00C029FE" w:rsidRDefault="00E63A1C" w:rsidP="00C029FE">
      <w:pPr>
        <w:pStyle w:val="ListParagraph"/>
        <w:numPr>
          <w:ilvl w:val="0"/>
          <w:numId w:val="4"/>
        </w:numPr>
        <w:contextualSpacing w:val="0"/>
        <w:rPr>
          <w:sz w:val="20"/>
          <w:szCs w:val="20"/>
          <w:lang w:val="en-GB"/>
        </w:rPr>
      </w:pPr>
      <w:bookmarkStart w:id="37" w:name="_Ref47545028"/>
      <w:bookmarkStart w:id="38"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37"/>
      <w:r w:rsidR="00327538" w:rsidRPr="000D401B">
        <w:rPr>
          <w:sz w:val="20"/>
          <w:szCs w:val="20"/>
          <w:lang w:val="en-GB"/>
        </w:rPr>
        <w:t>4</w:t>
      </w:r>
      <w:r w:rsidRPr="000D401B">
        <w:rPr>
          <w:sz w:val="20"/>
          <w:szCs w:val="20"/>
          <w:lang w:val="en-GB"/>
        </w:rPr>
        <w:t>.</w:t>
      </w:r>
      <w:bookmarkEnd w:id="38"/>
    </w:p>
    <w:sectPr w:rsidR="00501777" w:rsidRPr="00C029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1B82F" w14:textId="77777777" w:rsidR="0094644E" w:rsidRDefault="0094644E">
      <w:r>
        <w:separator/>
      </w:r>
    </w:p>
  </w:endnote>
  <w:endnote w:type="continuationSeparator" w:id="0">
    <w:p w14:paraId="2B68A1CE" w14:textId="77777777" w:rsidR="0094644E" w:rsidRDefault="0094644E">
      <w:r>
        <w:continuationSeparator/>
      </w:r>
    </w:p>
  </w:endnote>
  <w:endnote w:type="continuationNotice" w:id="1">
    <w:p w14:paraId="68B580EA" w14:textId="77777777" w:rsidR="0094644E" w:rsidRDefault="00946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2EDC" w14:textId="77777777" w:rsidR="0094644E" w:rsidRDefault="0094644E">
      <w:r>
        <w:separator/>
      </w:r>
    </w:p>
  </w:footnote>
  <w:footnote w:type="continuationSeparator" w:id="0">
    <w:p w14:paraId="7CC69D53" w14:textId="77777777" w:rsidR="0094644E" w:rsidRDefault="0094644E">
      <w:r>
        <w:continuationSeparator/>
      </w:r>
    </w:p>
  </w:footnote>
  <w:footnote w:type="continuationNotice" w:id="1">
    <w:p w14:paraId="763FD053" w14:textId="77777777" w:rsidR="0094644E" w:rsidRDefault="009464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5353"/>
    <w:multiLevelType w:val="hybridMultilevel"/>
    <w:tmpl w:val="993E6840"/>
    <w:lvl w:ilvl="0" w:tplc="514AD650">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ED1785"/>
    <w:multiLevelType w:val="hybridMultilevel"/>
    <w:tmpl w:val="163430F4"/>
    <w:lvl w:ilvl="0" w:tplc="C4A43B46">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38A1"/>
    <w:multiLevelType w:val="hybridMultilevel"/>
    <w:tmpl w:val="AE72BF00"/>
    <w:lvl w:ilvl="0" w:tplc="8AC4E56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F9326D"/>
    <w:multiLevelType w:val="hybridMultilevel"/>
    <w:tmpl w:val="68DAF278"/>
    <w:lvl w:ilvl="0" w:tplc="EF2C188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E96845"/>
    <w:multiLevelType w:val="hybridMultilevel"/>
    <w:tmpl w:val="BB0A188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8134E4"/>
    <w:multiLevelType w:val="multilevel"/>
    <w:tmpl w:val="118134E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D71714"/>
    <w:multiLevelType w:val="hybridMultilevel"/>
    <w:tmpl w:val="12DE3044"/>
    <w:lvl w:ilvl="0" w:tplc="E1ECC9A0">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C7303D"/>
    <w:multiLevelType w:val="hybridMultilevel"/>
    <w:tmpl w:val="7F9E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A47267"/>
    <w:multiLevelType w:val="hybridMultilevel"/>
    <w:tmpl w:val="6E448060"/>
    <w:lvl w:ilvl="0" w:tplc="241A41EA">
      <w:start w:val="9"/>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52026D"/>
    <w:multiLevelType w:val="hybridMultilevel"/>
    <w:tmpl w:val="9FD8B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812619"/>
    <w:multiLevelType w:val="hybridMultilevel"/>
    <w:tmpl w:val="9D7AC3E0"/>
    <w:lvl w:ilvl="0" w:tplc="68109964">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EB42661"/>
    <w:multiLevelType w:val="hybridMultilevel"/>
    <w:tmpl w:val="05A25AE8"/>
    <w:lvl w:ilvl="0" w:tplc="763C704A">
      <w:start w:val="13"/>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6D0EE2"/>
    <w:multiLevelType w:val="hybridMultilevel"/>
    <w:tmpl w:val="6598D36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8" w15:restartNumberingAfterBreak="0">
    <w:nsid w:val="2766331D"/>
    <w:multiLevelType w:val="hybridMultilevel"/>
    <w:tmpl w:val="EEAA8660"/>
    <w:lvl w:ilvl="0" w:tplc="4282DB8C">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4C36EC"/>
    <w:multiLevelType w:val="hybridMultilevel"/>
    <w:tmpl w:val="789A1BCC"/>
    <w:lvl w:ilvl="0" w:tplc="34620BE2">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7C4E07"/>
    <w:multiLevelType w:val="hybridMultilevel"/>
    <w:tmpl w:val="686C4D64"/>
    <w:lvl w:ilvl="0" w:tplc="BD028400">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4B66AA"/>
    <w:multiLevelType w:val="hybridMultilevel"/>
    <w:tmpl w:val="BC906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8E6554"/>
    <w:multiLevelType w:val="hybridMultilevel"/>
    <w:tmpl w:val="2F72AF84"/>
    <w:lvl w:ilvl="0" w:tplc="E15E88D8">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E78CD"/>
    <w:multiLevelType w:val="hybridMultilevel"/>
    <w:tmpl w:val="325A027E"/>
    <w:lvl w:ilvl="0" w:tplc="FFFFFFFF">
      <w:start w:val="1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F3D783F"/>
    <w:multiLevelType w:val="hybridMultilevel"/>
    <w:tmpl w:val="991EA1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1E148B4"/>
    <w:multiLevelType w:val="hybridMultilevel"/>
    <w:tmpl w:val="B8CC1AF6"/>
    <w:lvl w:ilvl="0" w:tplc="5252854E">
      <w:start w:val="7"/>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8170DB5"/>
    <w:multiLevelType w:val="hybridMultilevel"/>
    <w:tmpl w:val="63029A40"/>
    <w:lvl w:ilvl="0" w:tplc="95AED75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AD2C7B"/>
    <w:multiLevelType w:val="hybridMultilevel"/>
    <w:tmpl w:val="460CBC0C"/>
    <w:lvl w:ilvl="0" w:tplc="3F1453CC">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0397B08"/>
    <w:multiLevelType w:val="hybridMultilevel"/>
    <w:tmpl w:val="500EAE2A"/>
    <w:lvl w:ilvl="0" w:tplc="A21A2D44">
      <w:start w:val="1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07745A4"/>
    <w:multiLevelType w:val="hybridMultilevel"/>
    <w:tmpl w:val="B92A11DE"/>
    <w:lvl w:ilvl="0" w:tplc="AE46616A">
      <w:start w:val="8"/>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35" w15:restartNumberingAfterBreak="0">
    <w:nsid w:val="46CB2739"/>
    <w:multiLevelType w:val="hybridMultilevel"/>
    <w:tmpl w:val="1A9C421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7E31BCE"/>
    <w:multiLevelType w:val="hybridMultilevel"/>
    <w:tmpl w:val="B06EF3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9017C53"/>
    <w:multiLevelType w:val="hybridMultilevel"/>
    <w:tmpl w:val="D8E681D8"/>
    <w:lvl w:ilvl="0" w:tplc="584A9E1C">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92B2B75"/>
    <w:multiLevelType w:val="hybridMultilevel"/>
    <w:tmpl w:val="B7AAAB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49E77736"/>
    <w:multiLevelType w:val="hybridMultilevel"/>
    <w:tmpl w:val="38C89BE2"/>
    <w:lvl w:ilvl="0" w:tplc="4C3649F8">
      <w:start w:val="12"/>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A264BBA"/>
    <w:multiLevelType w:val="hybridMultilevel"/>
    <w:tmpl w:val="826CF1E6"/>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B8B620F"/>
    <w:multiLevelType w:val="hybridMultilevel"/>
    <w:tmpl w:val="46BAC15C"/>
    <w:lvl w:ilvl="0" w:tplc="1522013E">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4CF62E77"/>
    <w:multiLevelType w:val="hybridMultilevel"/>
    <w:tmpl w:val="51C454E8"/>
    <w:lvl w:ilvl="0" w:tplc="1162287A">
      <w:start w:val="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D462D10"/>
    <w:multiLevelType w:val="hybridMultilevel"/>
    <w:tmpl w:val="F80A6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47" w15:restartNumberingAfterBreak="0">
    <w:nsid w:val="523D2D23"/>
    <w:multiLevelType w:val="hybridMultilevel"/>
    <w:tmpl w:val="6F7443EA"/>
    <w:lvl w:ilvl="0" w:tplc="7E4E08A2">
      <w:start w:val="1"/>
      <w:numFmt w:val="lowerLetter"/>
      <w:lvlText w:val="(%1)"/>
      <w:lvlJc w:val="left"/>
      <w:pPr>
        <w:ind w:left="2710" w:hanging="360"/>
      </w:pPr>
      <w:rPr>
        <w:rFonts w:hint="default"/>
      </w:rPr>
    </w:lvl>
    <w:lvl w:ilvl="1" w:tplc="08090019" w:tentative="1">
      <w:start w:val="1"/>
      <w:numFmt w:val="lowerLetter"/>
      <w:lvlText w:val="%2."/>
      <w:lvlJc w:val="left"/>
      <w:pPr>
        <w:ind w:left="3430" w:hanging="360"/>
      </w:pPr>
    </w:lvl>
    <w:lvl w:ilvl="2" w:tplc="0809001B" w:tentative="1">
      <w:start w:val="1"/>
      <w:numFmt w:val="lowerRoman"/>
      <w:lvlText w:val="%3."/>
      <w:lvlJc w:val="right"/>
      <w:pPr>
        <w:ind w:left="4150" w:hanging="180"/>
      </w:pPr>
    </w:lvl>
    <w:lvl w:ilvl="3" w:tplc="0809000F" w:tentative="1">
      <w:start w:val="1"/>
      <w:numFmt w:val="decimal"/>
      <w:lvlText w:val="%4."/>
      <w:lvlJc w:val="left"/>
      <w:pPr>
        <w:ind w:left="4870" w:hanging="360"/>
      </w:pPr>
    </w:lvl>
    <w:lvl w:ilvl="4" w:tplc="08090019" w:tentative="1">
      <w:start w:val="1"/>
      <w:numFmt w:val="lowerLetter"/>
      <w:lvlText w:val="%5."/>
      <w:lvlJc w:val="left"/>
      <w:pPr>
        <w:ind w:left="5590" w:hanging="360"/>
      </w:pPr>
    </w:lvl>
    <w:lvl w:ilvl="5" w:tplc="0809001B" w:tentative="1">
      <w:start w:val="1"/>
      <w:numFmt w:val="lowerRoman"/>
      <w:lvlText w:val="%6."/>
      <w:lvlJc w:val="right"/>
      <w:pPr>
        <w:ind w:left="6310" w:hanging="180"/>
      </w:pPr>
    </w:lvl>
    <w:lvl w:ilvl="6" w:tplc="0809000F" w:tentative="1">
      <w:start w:val="1"/>
      <w:numFmt w:val="decimal"/>
      <w:lvlText w:val="%7."/>
      <w:lvlJc w:val="left"/>
      <w:pPr>
        <w:ind w:left="7030" w:hanging="360"/>
      </w:pPr>
    </w:lvl>
    <w:lvl w:ilvl="7" w:tplc="08090019" w:tentative="1">
      <w:start w:val="1"/>
      <w:numFmt w:val="lowerLetter"/>
      <w:lvlText w:val="%8."/>
      <w:lvlJc w:val="left"/>
      <w:pPr>
        <w:ind w:left="7750" w:hanging="360"/>
      </w:pPr>
    </w:lvl>
    <w:lvl w:ilvl="8" w:tplc="0809001B" w:tentative="1">
      <w:start w:val="1"/>
      <w:numFmt w:val="lowerRoman"/>
      <w:lvlText w:val="%9."/>
      <w:lvlJc w:val="right"/>
      <w:pPr>
        <w:ind w:left="8470" w:hanging="180"/>
      </w:pPr>
    </w:lvl>
  </w:abstractNum>
  <w:abstractNum w:abstractNumId="48" w15:restartNumberingAfterBreak="0">
    <w:nsid w:val="54B85238"/>
    <w:multiLevelType w:val="hybridMultilevel"/>
    <w:tmpl w:val="0344B974"/>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9" w15:restartNumberingAfterBreak="0">
    <w:nsid w:val="57687839"/>
    <w:multiLevelType w:val="hybridMultilevel"/>
    <w:tmpl w:val="C61EE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7E37AF0"/>
    <w:multiLevelType w:val="hybridMultilevel"/>
    <w:tmpl w:val="325A027E"/>
    <w:lvl w:ilvl="0" w:tplc="11DA2FDE">
      <w:start w:val="1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D7B00BE"/>
    <w:multiLevelType w:val="hybridMultilevel"/>
    <w:tmpl w:val="5DD42B7A"/>
    <w:lvl w:ilvl="0" w:tplc="A10005AE">
      <w:start w:val="10"/>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0072857"/>
    <w:multiLevelType w:val="hybridMultilevel"/>
    <w:tmpl w:val="E6EA3F48"/>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7A337B9"/>
    <w:multiLevelType w:val="hybridMultilevel"/>
    <w:tmpl w:val="D0BEB724"/>
    <w:lvl w:ilvl="0" w:tplc="9524E946">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A854076"/>
    <w:multiLevelType w:val="hybridMultilevel"/>
    <w:tmpl w:val="C8DE6692"/>
    <w:lvl w:ilvl="0" w:tplc="2AE28782">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DBE5093"/>
    <w:multiLevelType w:val="hybridMultilevel"/>
    <w:tmpl w:val="CB90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5E3D7F"/>
    <w:multiLevelType w:val="hybridMultilevel"/>
    <w:tmpl w:val="CCFA2B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A927A3"/>
    <w:multiLevelType w:val="hybridMultilevel"/>
    <w:tmpl w:val="A1D059D0"/>
    <w:lvl w:ilvl="0" w:tplc="9FBC68D0">
      <w:start w:val="1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3234F88"/>
    <w:multiLevelType w:val="hybridMultilevel"/>
    <w:tmpl w:val="9F96E04C"/>
    <w:lvl w:ilvl="0" w:tplc="63147736">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4122360"/>
    <w:multiLevelType w:val="hybridMultilevel"/>
    <w:tmpl w:val="9E78F1F8"/>
    <w:lvl w:ilvl="0" w:tplc="22382492">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8D851E4"/>
    <w:multiLevelType w:val="hybridMultilevel"/>
    <w:tmpl w:val="B67AF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97A010B"/>
    <w:multiLevelType w:val="hybridMultilevel"/>
    <w:tmpl w:val="649C5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A5D21CF"/>
    <w:multiLevelType w:val="hybridMultilevel"/>
    <w:tmpl w:val="70481A06"/>
    <w:lvl w:ilvl="0" w:tplc="EC620E58">
      <w:start w:val="13"/>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A16851"/>
    <w:multiLevelType w:val="hybridMultilevel"/>
    <w:tmpl w:val="695C5E68"/>
    <w:lvl w:ilvl="0" w:tplc="EF0E6C88">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EDE58E4"/>
    <w:multiLevelType w:val="hybridMultilevel"/>
    <w:tmpl w:val="E6889B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9" w15:restartNumberingAfterBreak="0">
    <w:nsid w:val="7F443049"/>
    <w:multiLevelType w:val="hybridMultilevel"/>
    <w:tmpl w:val="39FE4CD4"/>
    <w:lvl w:ilvl="0" w:tplc="80C2174E">
      <w:start w:val="9"/>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F8D0B60"/>
    <w:multiLevelType w:val="hybridMultilevel"/>
    <w:tmpl w:val="20C2222C"/>
    <w:lvl w:ilvl="0" w:tplc="415CEDCC">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24"/>
  </w:num>
  <w:num w:numId="2" w16cid:durableId="1150443308">
    <w:abstractNumId w:val="30"/>
  </w:num>
  <w:num w:numId="3" w16cid:durableId="1232157210">
    <w:abstractNumId w:val="2"/>
  </w:num>
  <w:num w:numId="4" w16cid:durableId="801003285">
    <w:abstractNumId w:val="16"/>
  </w:num>
  <w:num w:numId="5" w16cid:durableId="1635720867">
    <w:abstractNumId w:val="7"/>
  </w:num>
  <w:num w:numId="6" w16cid:durableId="13298211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7808644">
    <w:abstractNumId w:val="10"/>
  </w:num>
  <w:num w:numId="8" w16cid:durableId="876702055">
    <w:abstractNumId w:val="53"/>
  </w:num>
  <w:num w:numId="9" w16cid:durableId="830482820">
    <w:abstractNumId w:val="62"/>
  </w:num>
  <w:num w:numId="10" w16cid:durableId="1250039087">
    <w:abstractNumId w:val="54"/>
  </w:num>
  <w:num w:numId="11" w16cid:durableId="854341152">
    <w:abstractNumId w:val="54"/>
  </w:num>
  <w:num w:numId="12" w16cid:durableId="907884641">
    <w:abstractNumId w:val="18"/>
  </w:num>
  <w:num w:numId="13" w16cid:durableId="1050030007">
    <w:abstractNumId w:val="44"/>
  </w:num>
  <w:num w:numId="14" w16cid:durableId="1373965904">
    <w:abstractNumId w:val="38"/>
  </w:num>
  <w:num w:numId="15" w16cid:durableId="14116543">
    <w:abstractNumId w:val="3"/>
  </w:num>
  <w:num w:numId="16" w16cid:durableId="1834880089">
    <w:abstractNumId w:val="54"/>
    <w:lvlOverride w:ilvl="0">
      <w:lvl w:ilvl="0" w:tplc="9524E946">
        <w:start w:val="1"/>
        <w:numFmt w:val="decimal"/>
        <w:suff w:val="space"/>
        <w:lvlText w:val="Observation %1:"/>
        <w:lvlJc w:val="left"/>
        <w:pPr>
          <w:ind w:left="0" w:firstLine="0"/>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7" w16cid:durableId="1441877768">
    <w:abstractNumId w:val="27"/>
  </w:num>
  <w:num w:numId="18" w16cid:durableId="375471038">
    <w:abstractNumId w:val="11"/>
  </w:num>
  <w:num w:numId="19" w16cid:durableId="584608673">
    <w:abstractNumId w:val="41"/>
  </w:num>
  <w:num w:numId="20" w16cid:durableId="2116778157">
    <w:abstractNumId w:val="49"/>
  </w:num>
  <w:num w:numId="21" w16cid:durableId="1978871131">
    <w:abstractNumId w:val="14"/>
  </w:num>
  <w:num w:numId="22" w16cid:durableId="440151886">
    <w:abstractNumId w:val="57"/>
  </w:num>
  <w:num w:numId="23" w16cid:durableId="721907133">
    <w:abstractNumId w:val="23"/>
  </w:num>
  <w:num w:numId="24" w16cid:durableId="1622999121">
    <w:abstractNumId w:val="48"/>
  </w:num>
  <w:num w:numId="25" w16cid:durableId="960842237">
    <w:abstractNumId w:val="6"/>
  </w:num>
  <w:num w:numId="26" w16cid:durableId="716010061">
    <w:abstractNumId w:val="46"/>
  </w:num>
  <w:num w:numId="27" w16cid:durableId="182136277">
    <w:abstractNumId w:val="64"/>
  </w:num>
  <w:num w:numId="28" w16cid:durableId="232088797">
    <w:abstractNumId w:val="35"/>
  </w:num>
  <w:num w:numId="29" w16cid:durableId="553657680">
    <w:abstractNumId w:val="22"/>
  </w:num>
  <w:num w:numId="30" w16cid:durableId="672530648">
    <w:abstractNumId w:val="1"/>
  </w:num>
  <w:num w:numId="31" w16cid:durableId="660931105">
    <w:abstractNumId w:val="52"/>
  </w:num>
  <w:num w:numId="32" w16cid:durableId="478769248">
    <w:abstractNumId w:val="59"/>
  </w:num>
  <w:num w:numId="33" w16cid:durableId="755596487">
    <w:abstractNumId w:val="19"/>
  </w:num>
  <w:num w:numId="34" w16cid:durableId="1657538875">
    <w:abstractNumId w:val="31"/>
  </w:num>
  <w:num w:numId="35" w16cid:durableId="1198078690">
    <w:abstractNumId w:val="29"/>
  </w:num>
  <w:num w:numId="36" w16cid:durableId="744493333">
    <w:abstractNumId w:val="4"/>
  </w:num>
  <w:num w:numId="37" w16cid:durableId="1279948504">
    <w:abstractNumId w:val="0"/>
  </w:num>
  <w:num w:numId="38" w16cid:durableId="764155577">
    <w:abstractNumId w:val="69"/>
  </w:num>
  <w:num w:numId="39" w16cid:durableId="1427120490">
    <w:abstractNumId w:val="9"/>
  </w:num>
  <w:num w:numId="40" w16cid:durableId="327289341">
    <w:abstractNumId w:val="55"/>
  </w:num>
  <w:num w:numId="41" w16cid:durableId="1717971558">
    <w:abstractNumId w:val="50"/>
  </w:num>
  <w:num w:numId="42" w16cid:durableId="614361711">
    <w:abstractNumId w:val="26"/>
  </w:num>
  <w:num w:numId="43" w16cid:durableId="957836497">
    <w:abstractNumId w:val="25"/>
  </w:num>
  <w:num w:numId="44" w16cid:durableId="627974293">
    <w:abstractNumId w:val="8"/>
  </w:num>
  <w:num w:numId="45" w16cid:durableId="293676867">
    <w:abstractNumId w:val="66"/>
  </w:num>
  <w:num w:numId="46" w16cid:durableId="2019843570">
    <w:abstractNumId w:val="45"/>
  </w:num>
  <w:num w:numId="47" w16cid:durableId="793258785">
    <w:abstractNumId w:val="36"/>
  </w:num>
  <w:num w:numId="48" w16cid:durableId="574977515">
    <w:abstractNumId w:val="63"/>
  </w:num>
  <w:num w:numId="49" w16cid:durableId="1498033591">
    <w:abstractNumId w:val="61"/>
  </w:num>
  <w:num w:numId="50" w16cid:durableId="2018997383">
    <w:abstractNumId w:val="21"/>
  </w:num>
  <w:num w:numId="51" w16cid:durableId="1862820968">
    <w:abstractNumId w:val="32"/>
  </w:num>
  <w:num w:numId="52" w16cid:durableId="2136869996">
    <w:abstractNumId w:val="37"/>
  </w:num>
  <w:num w:numId="53" w16cid:durableId="132018364">
    <w:abstractNumId w:val="28"/>
  </w:num>
  <w:num w:numId="54" w16cid:durableId="1538275464">
    <w:abstractNumId w:val="65"/>
  </w:num>
  <w:num w:numId="55" w16cid:durableId="1873571938">
    <w:abstractNumId w:val="17"/>
  </w:num>
  <w:num w:numId="56" w16cid:durableId="235750110">
    <w:abstractNumId w:val="5"/>
  </w:num>
  <w:num w:numId="57" w16cid:durableId="1851482017">
    <w:abstractNumId w:val="58"/>
  </w:num>
  <w:num w:numId="58" w16cid:durableId="344290564">
    <w:abstractNumId w:val="68"/>
  </w:num>
  <w:num w:numId="59" w16cid:durableId="674501958">
    <w:abstractNumId w:val="51"/>
  </w:num>
  <w:num w:numId="60" w16cid:durableId="1206796283">
    <w:abstractNumId w:val="47"/>
  </w:num>
  <w:num w:numId="61" w16cid:durableId="440415036">
    <w:abstractNumId w:val="34"/>
  </w:num>
  <w:num w:numId="62" w16cid:durableId="502206668">
    <w:abstractNumId w:val="12"/>
  </w:num>
  <w:num w:numId="63" w16cid:durableId="1501236809">
    <w:abstractNumId w:val="33"/>
  </w:num>
  <w:num w:numId="64" w16cid:durableId="634679369">
    <w:abstractNumId w:val="70"/>
  </w:num>
  <w:num w:numId="65" w16cid:durableId="367071504">
    <w:abstractNumId w:val="40"/>
  </w:num>
  <w:num w:numId="66" w16cid:durableId="2036232167">
    <w:abstractNumId w:val="42"/>
  </w:num>
  <w:num w:numId="67" w16cid:durableId="501315068">
    <w:abstractNumId w:val="13"/>
  </w:num>
  <w:num w:numId="68" w16cid:durableId="748116603">
    <w:abstractNumId w:val="60"/>
  </w:num>
  <w:num w:numId="69" w16cid:durableId="712072739">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67471470">
    <w:abstractNumId w:val="25"/>
  </w:num>
  <w:num w:numId="71" w16cid:durableId="273023665">
    <w:abstractNumId w:val="67"/>
  </w:num>
  <w:num w:numId="72" w16cid:durableId="895318501">
    <w:abstractNumId w:val="20"/>
  </w:num>
  <w:num w:numId="73" w16cid:durableId="1868785887">
    <w:abstractNumId w:val="6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53650465">
    <w:abstractNumId w:val="39"/>
  </w:num>
  <w:num w:numId="75" w16cid:durableId="113331851">
    <w:abstractNumId w:val="25"/>
    <w:lvlOverride w:ilvl="0"/>
    <w:lvlOverride w:ilvl="1"/>
    <w:lvlOverride w:ilvl="2"/>
    <w:lvlOverride w:ilvl="3"/>
    <w:lvlOverride w:ilvl="4"/>
    <w:lvlOverride w:ilvl="5"/>
    <w:lvlOverride w:ilvl="6"/>
    <w:lvlOverride w:ilvl="7"/>
    <w:lvlOverride w:ilvl="8"/>
  </w:num>
  <w:num w:numId="76" w16cid:durableId="938413421">
    <w:abstractNumId w:val="56"/>
    <w:lvlOverride w:ilvl="0"/>
    <w:lvlOverride w:ilvl="1"/>
    <w:lvlOverride w:ilvl="2"/>
    <w:lvlOverride w:ilvl="3"/>
    <w:lvlOverride w:ilvl="4"/>
    <w:lvlOverride w:ilvl="5"/>
    <w:lvlOverride w:ilvl="6"/>
    <w:lvlOverride w:ilvl="7"/>
    <w:lvlOverride w:ilvl="8"/>
  </w:num>
  <w:num w:numId="77" w16cid:durableId="1784958648">
    <w:abstractNumId w:val="39"/>
    <w:lvlOverride w:ilvl="0"/>
    <w:lvlOverride w:ilvl="1"/>
    <w:lvlOverride w:ilvl="2"/>
    <w:lvlOverride w:ilvl="3"/>
    <w:lvlOverride w:ilvl="4"/>
    <w:lvlOverride w:ilvl="5"/>
    <w:lvlOverride w:ilvl="6"/>
    <w:lvlOverride w:ilvl="7"/>
    <w:lvlOverride w:ilvl="8"/>
  </w:num>
  <w:num w:numId="78" w16cid:durableId="58785827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401B"/>
    <w:rsid w:val="000D40E7"/>
    <w:rsid w:val="000D432F"/>
    <w:rsid w:val="000D4893"/>
    <w:rsid w:val="000D50D0"/>
    <w:rsid w:val="000D5387"/>
    <w:rsid w:val="000D584F"/>
    <w:rsid w:val="000D5EAF"/>
    <w:rsid w:val="000D6228"/>
    <w:rsid w:val="000D6534"/>
    <w:rsid w:val="000D693D"/>
    <w:rsid w:val="000D6B82"/>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E12"/>
    <w:rsid w:val="00124E3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55B"/>
    <w:rsid w:val="00274801"/>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26"/>
    <w:rsid w:val="004C3EB1"/>
    <w:rsid w:val="004C3EC7"/>
    <w:rsid w:val="004C3EEE"/>
    <w:rsid w:val="004C3FAF"/>
    <w:rsid w:val="004C483D"/>
    <w:rsid w:val="004C49EA"/>
    <w:rsid w:val="004C4C13"/>
    <w:rsid w:val="004C4D15"/>
    <w:rsid w:val="004C4E4F"/>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0F4"/>
    <w:rsid w:val="005F6510"/>
    <w:rsid w:val="005F653C"/>
    <w:rsid w:val="005F67A1"/>
    <w:rsid w:val="005F681C"/>
    <w:rsid w:val="005F6B20"/>
    <w:rsid w:val="005F6BD4"/>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9E9"/>
    <w:rsid w:val="008A3038"/>
    <w:rsid w:val="008A3967"/>
    <w:rsid w:val="008A427C"/>
    <w:rsid w:val="008A4A10"/>
    <w:rsid w:val="008A4A6F"/>
    <w:rsid w:val="008A4B16"/>
    <w:rsid w:val="008A4D01"/>
    <w:rsid w:val="008A4D63"/>
    <w:rsid w:val="008A4E11"/>
    <w:rsid w:val="008A57C4"/>
    <w:rsid w:val="008A65B2"/>
    <w:rsid w:val="008A6D62"/>
    <w:rsid w:val="008A6D6A"/>
    <w:rsid w:val="008A70F7"/>
    <w:rsid w:val="008A726F"/>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AB4"/>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3228"/>
    <w:rsid w:val="00AE3810"/>
    <w:rsid w:val="00AE3DE1"/>
    <w:rsid w:val="00AE3EA0"/>
    <w:rsid w:val="00AE3EE4"/>
    <w:rsid w:val="00AE3FE4"/>
    <w:rsid w:val="00AE45F6"/>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D1C"/>
    <w:rsid w:val="00BB6552"/>
    <w:rsid w:val="00BB65E0"/>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31C8"/>
    <w:rsid w:val="00BC3257"/>
    <w:rsid w:val="00BC32A4"/>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14E2"/>
    <w:rsid w:val="00C11659"/>
    <w:rsid w:val="00C116CB"/>
    <w:rsid w:val="00C11890"/>
    <w:rsid w:val="00C11ADE"/>
    <w:rsid w:val="00C11ADF"/>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519C"/>
    <w:rsid w:val="00C6528C"/>
    <w:rsid w:val="00C65EE6"/>
    <w:rsid w:val="00C66001"/>
    <w:rsid w:val="00C661E8"/>
    <w:rsid w:val="00C664D6"/>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F51"/>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036"/>
    <w:rsid w:val="00CD44C5"/>
    <w:rsid w:val="00CD497A"/>
    <w:rsid w:val="00CD60B1"/>
    <w:rsid w:val="00CD68E5"/>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5168"/>
    <w:rsid w:val="00DC5584"/>
    <w:rsid w:val="00DC662D"/>
    <w:rsid w:val="00DC662F"/>
    <w:rsid w:val="00DC6947"/>
    <w:rsid w:val="00DC6C1E"/>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CD1"/>
    <w:rsid w:val="00F01C8C"/>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F8"/>
    <w:rsid w:val="00F05E96"/>
    <w:rsid w:val="00F064EC"/>
    <w:rsid w:val="00F06AC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10358</TotalTime>
  <Pages>9</Pages>
  <Words>4947</Words>
  <Characters>28202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R1-2404518</vt:lpstr>
    </vt:vector>
  </TitlesOfParts>
  <Company>Nokia &amp; NSN</Company>
  <LinksUpToDate>false</LinksUpToDate>
  <CharactersWithSpaces>33083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R1-2405817</dc:title>
  <dc:subject/>
  <dc:creator/>
  <cp:keywords/>
  <dc:description/>
  <cp:lastModifiedBy>Sumaila Mahama</cp:lastModifiedBy>
  <cp:revision>1106</cp:revision>
  <cp:lastPrinted>2022-04-20T10:29:00Z</cp:lastPrinted>
  <dcterms:created xsi:type="dcterms:W3CDTF">2022-09-30T15:35:00Z</dcterms:created>
  <dcterms:modified xsi:type="dcterms:W3CDTF">2024-11-08T09:58:00Z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